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仿宋_GB2312" w:eastAsia="仿宋_GB2312" w:cs="仿宋_GB2312"/>
          <w:sz w:val="28"/>
          <w:szCs w:val="28"/>
        </w:rPr>
      </w:pPr>
    </w:p>
    <w:p>
      <w:pPr>
        <w:spacing w:line="520" w:lineRule="exact"/>
        <w:jc w:val="center"/>
        <w:rPr>
          <w:rFonts w:eastAsia="黑体"/>
          <w:sz w:val="44"/>
        </w:rPr>
      </w:pPr>
    </w:p>
    <w:p>
      <w:pPr>
        <w:spacing w:line="520" w:lineRule="exact"/>
        <w:jc w:val="center"/>
        <w:rPr>
          <w:rFonts w:eastAsia="黑体"/>
          <w:sz w:val="44"/>
        </w:rPr>
      </w:pPr>
    </w:p>
    <w:p>
      <w:pPr>
        <w:spacing w:line="520" w:lineRule="exact"/>
        <w:jc w:val="center"/>
        <w:rPr>
          <w:rFonts w:eastAsia="黑体"/>
          <w:sz w:val="44"/>
        </w:rPr>
      </w:pPr>
    </w:p>
    <w:p>
      <w:pPr>
        <w:spacing w:line="520" w:lineRule="exact"/>
        <w:jc w:val="center"/>
        <w:rPr>
          <w:rFonts w:eastAsia="黑体"/>
          <w:sz w:val="44"/>
        </w:rPr>
      </w:pPr>
    </w:p>
    <w:p>
      <w:pPr>
        <w:spacing w:line="520" w:lineRule="exact"/>
        <w:jc w:val="center"/>
        <w:rPr>
          <w:rFonts w:eastAsia="黑体"/>
          <w:sz w:val="44"/>
        </w:rPr>
      </w:pPr>
    </w:p>
    <w:p>
      <w:pPr>
        <w:spacing w:line="520" w:lineRule="exact"/>
        <w:jc w:val="center"/>
        <w:rPr>
          <w:rFonts w:eastAsia="黑体"/>
          <w:sz w:val="44"/>
        </w:rPr>
      </w:pPr>
    </w:p>
    <w:p>
      <w:pPr>
        <w:spacing w:line="520" w:lineRule="exact"/>
        <w:jc w:val="center"/>
        <w:rPr>
          <w:rFonts w:eastAsia="黑体"/>
          <w:sz w:val="44"/>
        </w:rPr>
      </w:pPr>
    </w:p>
    <w:p>
      <w:pPr>
        <w:spacing w:line="520" w:lineRule="exact"/>
        <w:jc w:val="center"/>
        <w:rPr>
          <w:rFonts w:ascii="楷体_GB2312" w:hAnsi="仿宋_GB2312" w:eastAsia="楷体_GB2312"/>
          <w:b/>
          <w:bCs/>
          <w:sz w:val="28"/>
          <w:szCs w:val="28"/>
        </w:rPr>
      </w:pPr>
      <w:r>
        <w:rPr>
          <w:rFonts w:hint="eastAsia" w:ascii="楷体_GB2312" w:eastAsia="楷体_GB2312"/>
          <w:sz w:val="44"/>
        </w:rPr>
        <w:t>深圳市商业银行、信用社代理支库业务审批事项</w:t>
      </w:r>
      <w:r>
        <w:rPr>
          <w:rFonts w:hint="eastAsia" w:ascii="楷体_GB2312" w:eastAsia="楷体_GB2312"/>
          <w:spacing w:val="20"/>
          <w:sz w:val="44"/>
        </w:rPr>
        <w:t>服务指南</w:t>
      </w:r>
    </w:p>
    <w:p>
      <w:pPr>
        <w:jc w:val="left"/>
        <w:rPr>
          <w:rFonts w:ascii="楷体_GB2312" w:hAnsi="仿宋_GB2312" w:eastAsia="楷体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jc w:val="left"/>
        <w:rPr>
          <w:rFonts w:ascii="仿宋_GB2312" w:hAnsi="仿宋_GB2312" w:eastAsia="仿宋_GB2312"/>
          <w:sz w:val="28"/>
          <w:szCs w:val="28"/>
        </w:rPr>
      </w:pPr>
    </w:p>
    <w:p>
      <w:pPr>
        <w:spacing w:line="560" w:lineRule="exact"/>
        <w:ind w:left="0" w:firstLine="2249" w:firstLineChars="7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发布日期：</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bookmarkStart w:id="0" w:name="_GoBack"/>
      <w:bookmarkEnd w:id="0"/>
      <w:r>
        <w:rPr>
          <w:rFonts w:hint="eastAsia" w:ascii="仿宋_GB2312" w:hAnsi="仿宋_GB2312" w:eastAsia="仿宋_GB2312" w:cs="仿宋_GB2312"/>
          <w:sz w:val="32"/>
          <w:szCs w:val="32"/>
        </w:rPr>
        <w:t>日</w:t>
      </w:r>
    </w:p>
    <w:p>
      <w:pPr>
        <w:spacing w:line="560" w:lineRule="exact"/>
        <w:ind w:firstLine="2249" w:firstLineChars="7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实施日期：</w:t>
      </w:r>
      <w:r>
        <w:rPr>
          <w:rFonts w:hint="eastAsia" w:ascii="仿宋_GB2312" w:hAnsi="仿宋_GB2312" w:eastAsia="仿宋_GB2312" w:cs="仿宋_GB2312"/>
          <w:sz w:val="32"/>
          <w:szCs w:val="32"/>
        </w:rPr>
        <w:t>自发布之日起</w:t>
      </w:r>
    </w:p>
    <w:p>
      <w:pPr>
        <w:spacing w:line="560" w:lineRule="exact"/>
        <w:ind w:firstLine="2249" w:firstLineChars="7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发布机构：</w:t>
      </w:r>
      <w:r>
        <w:rPr>
          <w:rFonts w:hint="eastAsia" w:ascii="仿宋_GB2312" w:eastAsia="仿宋_GB2312"/>
          <w:sz w:val="32"/>
          <w:szCs w:val="32"/>
        </w:rPr>
        <w:t>中国人民银行深圳市分行</w:t>
      </w:r>
      <w:r>
        <w:rPr>
          <w:rFonts w:hint="eastAsia" w:ascii="仿宋_GB2312" w:hAnsi="仿宋_GB2312" w:eastAsia="仿宋_GB2312" w:cs="仿宋_GB2312"/>
          <w:sz w:val="32"/>
          <w:szCs w:val="32"/>
        </w:rPr>
        <w:t xml:space="preserve"> </w:t>
      </w:r>
      <w:r>
        <w:rPr>
          <w:rFonts w:ascii="宋体"/>
          <w:b/>
          <w:bCs/>
          <w:sz w:val="32"/>
          <w:szCs w:val="32"/>
        </w:rPr>
        <w:br w:type="page"/>
      </w:r>
    </w:p>
    <w:p>
      <w:pPr>
        <w:spacing w:line="560" w:lineRule="exact"/>
        <w:jc w:val="center"/>
        <w:rPr>
          <w:rFonts w:ascii="华文中宋" w:hAnsi="华文中宋" w:eastAsia="华文中宋"/>
          <w:bCs/>
          <w:sz w:val="36"/>
          <w:szCs w:val="36"/>
        </w:rPr>
      </w:pPr>
      <w:r>
        <w:rPr>
          <w:rFonts w:hint="eastAsia" w:ascii="华文中宋" w:hAnsi="华文中宋" w:eastAsia="华文中宋"/>
          <w:bCs/>
          <w:sz w:val="36"/>
          <w:szCs w:val="36"/>
        </w:rPr>
        <w:t>深圳市商业银行、信用社代理支库业务审批事项</w:t>
      </w:r>
    </w:p>
    <w:p>
      <w:pPr>
        <w:spacing w:line="560" w:lineRule="exact"/>
        <w:jc w:val="center"/>
        <w:rPr>
          <w:rFonts w:ascii="华文中宋" w:hAnsi="华文中宋" w:eastAsia="华文中宋"/>
          <w:bCs/>
          <w:sz w:val="36"/>
          <w:szCs w:val="36"/>
        </w:rPr>
      </w:pPr>
      <w:r>
        <w:rPr>
          <w:rFonts w:hint="eastAsia" w:ascii="华文中宋" w:hAnsi="华文中宋" w:eastAsia="华文中宋"/>
          <w:bCs/>
          <w:sz w:val="36"/>
          <w:szCs w:val="36"/>
        </w:rPr>
        <w:t>服务指南</w:t>
      </w:r>
    </w:p>
    <w:p>
      <w:pPr>
        <w:spacing w:line="560" w:lineRule="exact"/>
        <w:jc w:val="left"/>
        <w:rPr>
          <w:rFonts w:ascii="仿宋_GB2312" w:hAnsi="宋体" w:eastAsia="仿宋_GB2312"/>
          <w:b/>
          <w:sz w:val="32"/>
          <w:szCs w:val="28"/>
        </w:rPr>
      </w:pPr>
    </w:p>
    <w:p>
      <w:pPr>
        <w:spacing w:line="560" w:lineRule="exact"/>
        <w:ind w:firstLine="627" w:firstLineChars="196"/>
        <w:rPr>
          <w:rFonts w:ascii="黑体" w:eastAsia="黑体"/>
          <w:sz w:val="32"/>
          <w:szCs w:val="32"/>
        </w:rPr>
      </w:pPr>
      <w:r>
        <w:rPr>
          <w:rFonts w:hint="eastAsia" w:ascii="黑体" w:eastAsia="黑体"/>
          <w:sz w:val="32"/>
          <w:szCs w:val="32"/>
        </w:rPr>
        <w:t>一、适用范围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本指南适用于深圳市商业银行、信用社代理支库业务审批事项的申请和办理。</w:t>
      </w:r>
    </w:p>
    <w:p>
      <w:pPr>
        <w:spacing w:line="560" w:lineRule="exact"/>
        <w:ind w:firstLine="608" w:firstLineChars="190"/>
        <w:rPr>
          <w:rFonts w:ascii="黑体" w:eastAsia="黑体"/>
          <w:sz w:val="32"/>
          <w:szCs w:val="32"/>
        </w:rPr>
      </w:pPr>
      <w:r>
        <w:rPr>
          <w:rFonts w:hint="eastAsia" w:ascii="黑体" w:eastAsia="黑体"/>
          <w:sz w:val="32"/>
          <w:szCs w:val="32"/>
        </w:rPr>
        <w:t>二、事项审查类型</w:t>
      </w:r>
    </w:p>
    <w:p>
      <w:pPr>
        <w:spacing w:line="560" w:lineRule="exact"/>
        <w:ind w:firstLine="608" w:firstLineChars="190"/>
        <w:rPr>
          <w:rFonts w:ascii="仿宋_GB2312" w:eastAsia="仿宋_GB2312"/>
          <w:b/>
          <w:sz w:val="32"/>
          <w:szCs w:val="32"/>
        </w:rPr>
      </w:pPr>
      <w:r>
        <w:rPr>
          <w:rFonts w:hint="eastAsia" w:ascii="仿宋_GB2312" w:eastAsia="仿宋_GB2312"/>
          <w:bCs/>
          <w:sz w:val="32"/>
          <w:szCs w:val="32"/>
        </w:rPr>
        <w:t>前审后批</w:t>
      </w:r>
    </w:p>
    <w:p>
      <w:pPr>
        <w:spacing w:line="560" w:lineRule="exact"/>
        <w:ind w:firstLine="608" w:firstLineChars="190"/>
        <w:rPr>
          <w:rFonts w:ascii="黑体" w:eastAsia="黑体"/>
          <w:sz w:val="32"/>
          <w:szCs w:val="32"/>
        </w:rPr>
      </w:pPr>
      <w:r>
        <w:rPr>
          <w:rFonts w:hint="eastAsia" w:ascii="黑体" w:eastAsia="黑体"/>
          <w:sz w:val="32"/>
          <w:szCs w:val="32"/>
        </w:rPr>
        <w:t>三、审批依据</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《国务院对确需保留的行政审批项目设定行政许可的决定》（国务院令</w:t>
      </w:r>
      <w:r>
        <w:rPr>
          <w:rFonts w:hint="eastAsia" w:ascii="仿宋_GB2312" w:hAnsi="仿宋_GB2312" w:eastAsia="仿宋_GB2312"/>
          <w:color w:val="000000"/>
          <w:sz w:val="32"/>
          <w:szCs w:val="32"/>
        </w:rPr>
        <w:t>〔2004〕</w:t>
      </w:r>
      <w:r>
        <w:rPr>
          <w:rFonts w:hint="eastAsia" w:ascii="仿宋_GB2312" w:eastAsia="仿宋_GB2312"/>
          <w:sz w:val="32"/>
          <w:szCs w:val="32"/>
        </w:rPr>
        <w:t>第412号）、《中国人民银行行政许可实施办法》（中国人民银行令</w:t>
      </w:r>
      <w:r>
        <w:rPr>
          <w:rFonts w:hint="eastAsia" w:ascii="仿宋_GB2312" w:hAnsi="仿宋_GB2312" w:eastAsia="仿宋_GB2312"/>
          <w:color w:val="000000"/>
          <w:sz w:val="32"/>
          <w:szCs w:val="32"/>
        </w:rPr>
        <w:t>〔2020〕</w:t>
      </w:r>
      <w:r>
        <w:rPr>
          <w:rFonts w:hint="eastAsia" w:ascii="仿宋_GB2312" w:eastAsia="仿宋_GB2312"/>
          <w:sz w:val="32"/>
          <w:szCs w:val="32"/>
        </w:rPr>
        <w:t>第1号）、《商业银行、信用社代理国库业务管理办法》（中国人民银行令</w:t>
      </w:r>
      <w:r>
        <w:rPr>
          <w:rFonts w:hint="eastAsia" w:ascii="仿宋_GB2312" w:hAnsi="仿宋_GB2312" w:eastAsia="仿宋_GB2312"/>
          <w:color w:val="000000"/>
          <w:sz w:val="32"/>
          <w:szCs w:val="32"/>
        </w:rPr>
        <w:t>〔2001〕</w:t>
      </w:r>
      <w:r>
        <w:rPr>
          <w:rFonts w:hint="eastAsia" w:ascii="仿宋_GB2312" w:eastAsia="仿宋_GB2312"/>
          <w:sz w:val="32"/>
          <w:szCs w:val="32"/>
        </w:rPr>
        <w:t>第1号）。</w:t>
      </w:r>
    </w:p>
    <w:p>
      <w:pPr>
        <w:numPr>
          <w:ilvl w:val="0"/>
          <w:numId w:val="1"/>
        </w:numPr>
        <w:spacing w:line="560" w:lineRule="exact"/>
        <w:ind w:firstLine="604" w:firstLineChars="189"/>
        <w:rPr>
          <w:rFonts w:ascii="黑体" w:eastAsia="黑体"/>
          <w:sz w:val="32"/>
          <w:szCs w:val="32"/>
        </w:rPr>
      </w:pPr>
      <w:r>
        <w:rPr>
          <w:rFonts w:hint="eastAsia" w:ascii="黑体" w:eastAsia="黑体"/>
          <w:sz w:val="32"/>
          <w:szCs w:val="32"/>
        </w:rPr>
        <w:t>受理</w:t>
      </w:r>
      <w:r>
        <w:rPr>
          <w:rFonts w:hint="eastAsia" w:ascii="黑体" w:hAnsi="黑体" w:eastAsia="黑体"/>
          <w:sz w:val="32"/>
          <w:szCs w:val="32"/>
        </w:rPr>
        <w:t>机构审核机构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深圳市商业银行、信用社申请代理支库业务的，由中国人民银行深圳市分行国库处受理，并进行审核。</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五、决定机构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中国人民银行深圳市分行负责审批。</w:t>
      </w:r>
    </w:p>
    <w:p>
      <w:pPr>
        <w:spacing w:line="560" w:lineRule="exact"/>
        <w:ind w:firstLine="604" w:firstLineChars="189"/>
        <w:rPr>
          <w:rFonts w:ascii="黑体" w:eastAsia="黑体"/>
          <w:sz w:val="32"/>
          <w:szCs w:val="32"/>
        </w:rPr>
      </w:pPr>
      <w:r>
        <w:rPr>
          <w:rFonts w:hint="eastAsia" w:ascii="黑体" w:eastAsia="黑体"/>
          <w:sz w:val="32"/>
          <w:szCs w:val="32"/>
        </w:rPr>
        <w:t>六、数量限制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有数量限制，每家代理支库只能由一家商业银行或信用社代理。</w:t>
      </w:r>
    </w:p>
    <w:p>
      <w:pPr>
        <w:pStyle w:val="7"/>
        <w:spacing w:line="560" w:lineRule="exact"/>
        <w:ind w:firstLine="633" w:firstLineChars="198"/>
        <w:jc w:val="both"/>
        <w:rPr>
          <w:rFonts w:hint="default" w:ascii="黑体" w:eastAsia="黑体"/>
          <w:sz w:val="32"/>
          <w:szCs w:val="32"/>
        </w:rPr>
      </w:pPr>
      <w:r>
        <w:rPr>
          <w:rFonts w:ascii="黑体" w:eastAsia="黑体"/>
          <w:sz w:val="32"/>
          <w:szCs w:val="32"/>
        </w:rPr>
        <w:t>七、申请条件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（一）申请人条件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color w:val="000000"/>
          <w:sz w:val="32"/>
          <w:szCs w:val="32"/>
        </w:rPr>
        <w:t>必须是依法批准设立，</w:t>
      </w:r>
      <w:r>
        <w:rPr>
          <w:rFonts w:hint="eastAsia" w:ascii="仿宋_GB2312" w:eastAsia="仿宋_GB2312"/>
          <w:sz w:val="32"/>
          <w:szCs w:val="32"/>
        </w:rPr>
        <w:t>具有良好的信誉，较好的经营业绩，内控机制健全，资金结算渠道畅通，核算工具完备。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2、承诺获准代理后根据业务量大小和相关制度规定，设置办理国库业务的相应部门或专柜，并配备能够准确、及时办理国库业务的专职人员、兼职人员。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3、中国人民银行深圳市分行规定的其他条件。</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两个或两个以上的申请人同时符合条件的，则根据受理申请的先后顺序作出决定。</w:t>
      </w:r>
    </w:p>
    <w:p>
      <w:pPr>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禁止性要求：已选定一个申请人代理一家支库的，其他申请人不得再申请代理。</w:t>
      </w:r>
    </w:p>
    <w:p>
      <w:pPr>
        <w:spacing w:line="560" w:lineRule="exact"/>
        <w:ind w:firstLine="604" w:firstLineChars="189"/>
        <w:rPr>
          <w:rFonts w:ascii="黑体" w:eastAsia="黑体"/>
          <w:sz w:val="32"/>
          <w:szCs w:val="32"/>
        </w:rPr>
      </w:pPr>
      <w:r>
        <w:rPr>
          <w:rFonts w:hint="eastAsia" w:ascii="黑体" w:eastAsia="黑体"/>
          <w:sz w:val="32"/>
          <w:szCs w:val="32"/>
        </w:rPr>
        <w:t>八、申请材料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（一）《申请材料目录》（示范文本见附录2）。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（二）《代理支库业务申请书》（示范文本见附录2）。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（三）申请机构基本情况（示范文本见附录2）、包括机构的基本情况、金融业务许可证代码、相关的内部管理制度、资金结算支持系统情况、上两年度发生的资金案件情况等。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（四)《申请机构有关人员情况简表》（示范文本见附录2）。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（五）上两年度的资产负债表和损益表（示范文本见附录2）复印件。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（六）中国人民银行深圳市分行要求提供的其他材料。</w:t>
      </w:r>
    </w:p>
    <w:p>
      <w:pPr>
        <w:pStyle w:val="9"/>
        <w:spacing w:line="560" w:lineRule="exact"/>
        <w:ind w:firstLineChars="0"/>
        <w:rPr>
          <w:rFonts w:ascii="仿宋_GB2312"/>
          <w:sz w:val="32"/>
          <w:szCs w:val="32"/>
        </w:rPr>
      </w:pPr>
      <w:r>
        <w:rPr>
          <w:rFonts w:hint="eastAsia" w:ascii="仿宋_GB2312"/>
          <w:sz w:val="32"/>
          <w:szCs w:val="32"/>
        </w:rPr>
        <w:t>申请人提交纸质申请材料时，应当出示单位统一社会信用代码证或营业执照，以及法定代表人（或者主要责任人）身份证明文件、授权委托书、被委托人身份证件等身份证明文件</w:t>
      </w:r>
      <w:r>
        <w:rPr>
          <w:rFonts w:hint="eastAsia"/>
          <w:sz w:val="32"/>
          <w:szCs w:val="32"/>
        </w:rPr>
        <w:t>。</w:t>
      </w:r>
    </w:p>
    <w:p>
      <w:pPr>
        <w:spacing w:line="560" w:lineRule="exact"/>
        <w:ind w:firstLine="604" w:firstLineChars="189"/>
        <w:rPr>
          <w:rFonts w:ascii="黑体" w:eastAsia="黑体"/>
          <w:sz w:val="32"/>
          <w:szCs w:val="32"/>
        </w:rPr>
      </w:pPr>
      <w:r>
        <w:rPr>
          <w:rFonts w:hint="eastAsia" w:ascii="黑体" w:eastAsia="黑体"/>
          <w:sz w:val="32"/>
          <w:szCs w:val="32"/>
        </w:rPr>
        <w:t>九、申请接收</w:t>
      </w:r>
    </w:p>
    <w:p>
      <w:pPr>
        <w:numPr>
          <w:ilvl w:val="0"/>
          <w:numId w:val="3"/>
        </w:numPr>
        <w:spacing w:line="560" w:lineRule="exact"/>
        <w:ind w:firstLine="640" w:firstLineChars="200"/>
        <w:rPr>
          <w:rFonts w:ascii="仿宋_GB2312" w:eastAsia="仿宋_GB2312"/>
          <w:sz w:val="32"/>
          <w:szCs w:val="32"/>
        </w:rPr>
      </w:pPr>
      <w:r>
        <w:rPr>
          <w:rFonts w:hint="eastAsia" w:ascii="仿宋_GB2312" w:eastAsia="仿宋_GB2312"/>
          <w:sz w:val="32"/>
          <w:szCs w:val="32"/>
        </w:rPr>
        <w:t>接受方式</w:t>
      </w:r>
    </w:p>
    <w:p>
      <w:pPr>
        <w:pStyle w:val="9"/>
        <w:spacing w:line="560" w:lineRule="exact"/>
        <w:ind w:firstLineChars="0"/>
        <w:rPr>
          <w:rFonts w:ascii="仿宋_GB2312"/>
          <w:sz w:val="32"/>
          <w:szCs w:val="32"/>
        </w:rPr>
      </w:pPr>
      <w:r>
        <w:rPr>
          <w:rFonts w:hint="eastAsia" w:ascii="仿宋_GB2312"/>
          <w:sz w:val="32"/>
          <w:szCs w:val="32"/>
        </w:rPr>
        <w:t>中国人民银行深圳市分行国库处现场接收申请材料。</w:t>
      </w:r>
    </w:p>
    <w:p>
      <w:pPr>
        <w:numPr>
          <w:ilvl w:val="0"/>
          <w:numId w:val="3"/>
        </w:numPr>
        <w:spacing w:line="560" w:lineRule="exact"/>
        <w:ind w:firstLine="640" w:firstLineChars="200"/>
        <w:rPr>
          <w:rFonts w:ascii="仿宋_GB2312" w:eastAsia="仿宋_GB2312"/>
          <w:sz w:val="32"/>
          <w:szCs w:val="32"/>
        </w:rPr>
      </w:pPr>
      <w:r>
        <w:rPr>
          <w:rFonts w:hint="eastAsia" w:ascii="仿宋_GB2312" w:eastAsia="仿宋_GB2312"/>
          <w:sz w:val="32"/>
          <w:szCs w:val="32"/>
        </w:rPr>
        <w:t>接收地址</w:t>
      </w:r>
    </w:p>
    <w:p>
      <w:pPr>
        <w:pStyle w:val="9"/>
        <w:spacing w:line="560" w:lineRule="exact"/>
        <w:ind w:firstLine="640"/>
        <w:rPr>
          <w:rFonts w:ascii="仿宋_GB2312"/>
          <w:sz w:val="32"/>
          <w:szCs w:val="32"/>
        </w:rPr>
      </w:pPr>
      <w:r>
        <w:rPr>
          <w:rFonts w:hint="eastAsia" w:ascii="仿宋_GB2312"/>
          <w:sz w:val="32"/>
          <w:szCs w:val="32"/>
        </w:rPr>
        <w:t>深圳市罗湖区深南东路5006号中国人民银行大厦北楼1517室。</w:t>
      </w:r>
    </w:p>
    <w:p>
      <w:pPr>
        <w:spacing w:line="560" w:lineRule="exact"/>
        <w:ind w:firstLine="608" w:firstLineChars="190"/>
        <w:rPr>
          <w:rFonts w:ascii="黑体" w:eastAsia="黑体"/>
          <w:sz w:val="32"/>
          <w:szCs w:val="32"/>
        </w:rPr>
      </w:pPr>
      <w:r>
        <w:rPr>
          <w:rFonts w:hint="eastAsia" w:ascii="黑体" w:hAnsi="黑体" w:eastAsia="黑体" w:cs="黑体"/>
          <w:sz w:val="32"/>
          <w:szCs w:val="32"/>
        </w:rPr>
        <w:t>十</w:t>
      </w:r>
      <w:r>
        <w:rPr>
          <w:rFonts w:hint="eastAsia" w:ascii="黑体" w:eastAsia="黑体"/>
          <w:sz w:val="32"/>
          <w:szCs w:val="32"/>
        </w:rPr>
        <w:t>、办理基本流程</w:t>
      </w:r>
    </w:p>
    <w:p>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中国人民银行深圳市分行发布拟设代理支库公告，并在官方网站进行公布，公示代理支库业务审批的相关事项，告知业务申请受理的截止时间。申请人</w:t>
      </w:r>
      <w:r>
        <w:rPr>
          <w:rFonts w:hint="eastAsia" w:ascii="仿宋_GB2312" w:hAnsi="宋体" w:eastAsia="仿宋_GB2312"/>
          <w:sz w:val="32"/>
          <w:szCs w:val="32"/>
        </w:rPr>
        <w:t>直接将书面申请材料提交</w:t>
      </w:r>
      <w:r>
        <w:rPr>
          <w:rFonts w:hint="eastAsia" w:ascii="仿宋_GB2312" w:eastAsia="仿宋_GB2312"/>
          <w:sz w:val="32"/>
          <w:szCs w:val="32"/>
        </w:rPr>
        <w:t>国库处</w:t>
      </w:r>
      <w:r>
        <w:rPr>
          <w:rFonts w:hint="eastAsia" w:ascii="仿宋_GB2312" w:hAnsi="宋体" w:eastAsia="仿宋_GB2312"/>
          <w:sz w:val="32"/>
          <w:szCs w:val="32"/>
        </w:rPr>
        <w:t>。材料不全或不符合法定形式或者存在错误不能当场更正的，</w:t>
      </w:r>
      <w:r>
        <w:rPr>
          <w:rFonts w:hint="eastAsia" w:ascii="仿宋_GB2312" w:eastAsia="仿宋_GB2312"/>
          <w:sz w:val="32"/>
          <w:szCs w:val="32"/>
        </w:rPr>
        <w:t>国库处</w:t>
      </w:r>
      <w:r>
        <w:rPr>
          <w:rFonts w:hint="eastAsia" w:ascii="仿宋_GB2312" w:hAnsi="宋体" w:eastAsia="仿宋_GB2312"/>
          <w:sz w:val="32"/>
          <w:szCs w:val="32"/>
        </w:rPr>
        <w:t>当场或在收到申请材料起5个工作日内，一次告知申请人补正全部材料；不能当场一次告知申请人需要补正的全部内容，需要进一步对申请材料进行形式审查的，国库处办理登记手续，向申请人出具申请材料接收凭证。办理基本流程见附录1。</w:t>
      </w:r>
    </w:p>
    <w:p>
      <w:pPr>
        <w:spacing w:line="560" w:lineRule="exact"/>
        <w:ind w:firstLine="640" w:firstLineChars="200"/>
        <w:rPr>
          <w:rFonts w:ascii="黑体" w:eastAsia="黑体"/>
          <w:sz w:val="32"/>
          <w:szCs w:val="32"/>
        </w:rPr>
      </w:pPr>
      <w:r>
        <w:rPr>
          <w:rFonts w:hint="eastAsia" w:ascii="黑体" w:eastAsia="黑体"/>
          <w:sz w:val="32"/>
          <w:szCs w:val="32"/>
        </w:rPr>
        <w:t>十一、办理方式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（一）公示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（二）正式受理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（三）审查与决定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（四）文书（证书）制作与送达</w:t>
      </w:r>
    </w:p>
    <w:p>
      <w:pPr>
        <w:spacing w:line="560" w:lineRule="exact"/>
        <w:ind w:firstLine="640" w:firstLineChars="200"/>
        <w:rPr>
          <w:sz w:val="32"/>
          <w:szCs w:val="32"/>
        </w:rPr>
      </w:pPr>
      <w:r>
        <w:rPr>
          <w:rFonts w:hint="eastAsia" w:ascii="仿宋_GB2312" w:eastAsia="仿宋_GB2312"/>
          <w:sz w:val="32"/>
          <w:szCs w:val="32"/>
        </w:rPr>
        <w:t>（五）签订协议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（六）结果公开</w:t>
      </w:r>
    </w:p>
    <w:p>
      <w:pPr>
        <w:spacing w:line="560" w:lineRule="exact"/>
        <w:ind w:firstLine="640" w:firstLineChars="200"/>
        <w:rPr>
          <w:rFonts w:ascii="黑体" w:eastAsia="黑体"/>
          <w:sz w:val="32"/>
          <w:szCs w:val="32"/>
        </w:rPr>
      </w:pPr>
      <w:r>
        <w:rPr>
          <w:rFonts w:hint="eastAsia" w:ascii="黑体" w:eastAsia="黑体"/>
          <w:sz w:val="32"/>
          <w:szCs w:val="32"/>
        </w:rPr>
        <w:t xml:space="preserve">十二、办结时限 </w:t>
      </w: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自受理申请材料</w:t>
      </w:r>
      <w:r>
        <w:rPr>
          <w:rFonts w:hint="eastAsia" w:ascii="仿宋_GB2312" w:eastAsia="仿宋_GB2312"/>
          <w:sz w:val="32"/>
          <w:szCs w:val="32"/>
        </w:rPr>
        <w:t xml:space="preserve">之日起15个工作日内作出决定。在规定期限内不能作出审批决定的，经中国人民银行深圳市分行行长（国库主任）或者主管副行长（国库副主任）批准，可以延长10个工作日，同时将延长期限理由告知申请人。    </w:t>
      </w:r>
    </w:p>
    <w:p>
      <w:pPr>
        <w:spacing w:line="560" w:lineRule="exact"/>
        <w:ind w:firstLine="640" w:firstLineChars="200"/>
        <w:rPr>
          <w:rFonts w:ascii="黑体" w:eastAsia="黑体"/>
          <w:sz w:val="32"/>
          <w:szCs w:val="32"/>
        </w:rPr>
      </w:pPr>
      <w:r>
        <w:rPr>
          <w:rFonts w:hint="eastAsia" w:ascii="黑体" w:eastAsia="黑体"/>
          <w:sz w:val="32"/>
          <w:szCs w:val="32"/>
        </w:rPr>
        <w:t>十三、收费依据及标准</w:t>
      </w:r>
    </w:p>
    <w:p>
      <w:pPr>
        <w:spacing w:line="560" w:lineRule="exact"/>
        <w:ind w:firstLine="640" w:firstLineChars="200"/>
        <w:rPr>
          <w:sz w:val="32"/>
          <w:szCs w:val="32"/>
        </w:rPr>
      </w:pPr>
      <w:r>
        <w:rPr>
          <w:rFonts w:hint="eastAsia" w:ascii="仿宋_GB2312" w:eastAsia="仿宋_GB2312"/>
          <w:sz w:val="32"/>
          <w:szCs w:val="32"/>
        </w:rPr>
        <w:t>不收费。</w:t>
      </w:r>
    </w:p>
    <w:p>
      <w:pPr>
        <w:spacing w:line="560" w:lineRule="exact"/>
        <w:ind w:firstLine="608" w:firstLineChars="190"/>
        <w:rPr>
          <w:rFonts w:ascii="黑体" w:eastAsia="黑体"/>
          <w:sz w:val="32"/>
          <w:szCs w:val="32"/>
        </w:rPr>
      </w:pPr>
      <w:r>
        <w:rPr>
          <w:rFonts w:hint="eastAsia" w:ascii="黑体" w:eastAsia="黑体"/>
          <w:sz w:val="32"/>
          <w:szCs w:val="32"/>
        </w:rPr>
        <w:t>十四、审批结果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（一）准予行政许可决定书、不予行政许可决定书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符合条件的，作出行政许可决定，批准其代理支库业务，并制发准予行政许可决定书；不符合条件的或符合条件但申请顺序靠后的，作出不予行政许可决定，并制发不予行政许可决定书。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（二）“代理支库业务资格证书”、“代理支库业务协议书”</w:t>
      </w:r>
    </w:p>
    <w:p>
      <w:pPr>
        <w:spacing w:line="560" w:lineRule="exact"/>
        <w:ind w:firstLine="640" w:firstLineChars="200"/>
        <w:rPr>
          <w:sz w:val="32"/>
          <w:szCs w:val="32"/>
        </w:rPr>
      </w:pPr>
      <w:r>
        <w:rPr>
          <w:rFonts w:hint="eastAsia" w:ascii="仿宋_GB2312" w:eastAsia="仿宋_GB2312"/>
          <w:sz w:val="32"/>
          <w:szCs w:val="32"/>
        </w:rPr>
        <w:t>批准其代理支库业务的，由中国人民银行深圳市分行制发“代理支库业务资格证书”，并与申请人签订“代理支库业务协议书”。</w:t>
      </w:r>
    </w:p>
    <w:p>
      <w:pPr>
        <w:spacing w:line="560" w:lineRule="exact"/>
        <w:ind w:firstLine="608" w:firstLineChars="190"/>
        <w:rPr>
          <w:rFonts w:ascii="黑体" w:eastAsia="黑体"/>
          <w:sz w:val="32"/>
          <w:szCs w:val="32"/>
        </w:rPr>
      </w:pPr>
      <w:r>
        <w:rPr>
          <w:rFonts w:hint="eastAsia" w:ascii="黑体" w:eastAsia="黑体"/>
          <w:sz w:val="32"/>
          <w:szCs w:val="32"/>
        </w:rPr>
        <w:t>十五、结果送达</w:t>
      </w:r>
    </w:p>
    <w:p>
      <w:pPr>
        <w:spacing w:line="560" w:lineRule="exact"/>
        <w:ind w:firstLine="640" w:firstLineChars="200"/>
        <w:rPr>
          <w:color w:val="000000"/>
          <w:sz w:val="32"/>
          <w:szCs w:val="32"/>
        </w:rPr>
      </w:pPr>
      <w:r>
        <w:rPr>
          <w:rFonts w:hint="eastAsia" w:ascii="仿宋_GB2312" w:eastAsia="仿宋_GB2312"/>
          <w:color w:val="000000"/>
          <w:sz w:val="32"/>
          <w:szCs w:val="32"/>
        </w:rPr>
        <w:t>自作出决定之日起10个工作日内将文书（证书）送达申请人，并请申请人在送达回证上签字。</w:t>
      </w:r>
    </w:p>
    <w:p>
      <w:pPr>
        <w:spacing w:line="560" w:lineRule="exact"/>
        <w:ind w:firstLine="608" w:firstLineChars="190"/>
        <w:rPr>
          <w:rFonts w:ascii="黑体" w:eastAsia="黑体"/>
          <w:sz w:val="32"/>
          <w:szCs w:val="32"/>
        </w:rPr>
      </w:pPr>
      <w:r>
        <w:rPr>
          <w:rFonts w:hint="eastAsia" w:ascii="黑体" w:eastAsia="黑体"/>
          <w:sz w:val="32"/>
          <w:szCs w:val="32"/>
        </w:rPr>
        <w:t>十六、行政相对人权利和义务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（一）依据《中华人民共和国行政许可法》、《中国人民银行行政许可实施办法》</w:t>
      </w:r>
      <w:r>
        <w:rPr>
          <w:rFonts w:hint="eastAsia" w:ascii="仿宋_GB2312" w:hAnsi="仿宋_GB2312" w:eastAsia="仿宋_GB2312"/>
          <w:color w:val="000000"/>
          <w:sz w:val="32"/>
          <w:szCs w:val="32"/>
          <w:lang w:val="zh-CN"/>
        </w:rPr>
        <w:t>（中国人民银行令〔</w:t>
      </w:r>
      <w:r>
        <w:rPr>
          <w:rFonts w:hint="eastAsia" w:ascii="仿宋_GB2312" w:hAnsi="仿宋_GB2312" w:eastAsia="仿宋_GB2312"/>
          <w:color w:val="000000"/>
          <w:sz w:val="32"/>
          <w:szCs w:val="32"/>
        </w:rPr>
        <w:t>2020〕第1号</w:t>
      </w:r>
      <w:r>
        <w:rPr>
          <w:rFonts w:hint="eastAsia" w:ascii="仿宋_GB2312" w:hAnsi="仿宋_GB2312" w:eastAsia="仿宋_GB2312"/>
          <w:color w:val="000000"/>
          <w:sz w:val="32"/>
          <w:szCs w:val="32"/>
          <w:lang w:val="zh-CN"/>
        </w:rPr>
        <w:t>）（以下简称《人民银行行政许可实施办法》）</w:t>
      </w:r>
      <w:r>
        <w:rPr>
          <w:rFonts w:hint="eastAsia" w:ascii="仿宋_GB2312" w:eastAsia="仿宋_GB2312"/>
          <w:sz w:val="32"/>
          <w:szCs w:val="32"/>
        </w:rPr>
        <w:t>等，申请人依法享有以下权利：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1、符合法定条件、标准的，申请人有依法取得行政许可的平等权利，中国人民银行及其分支机构不得歧视。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申请人对中国人民银行及其分支机构实施的行政许可，享有陈述和申辩的权利；有权依法申请行政复议或者提起行政诉讼。申请人因中国人民银行或其分支机构违法实施行政许可受到损害的，有权依法要求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3、申请人要求对公示内容予以说明、解释的，有关职能部门应当说明、解释，并提供准确、可靠的信息。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4、有关法律法规、《人民银行行政许可实施办法》及代理支库业务有关审批制度等规定的其他权利。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（二）依据《中华人民共和国行政许可法》、</w:t>
      </w:r>
      <w:r>
        <w:rPr>
          <w:rFonts w:hint="eastAsia" w:ascii="仿宋_GB2312" w:hAnsi="仿宋_GB2312" w:eastAsia="仿宋_GB2312"/>
          <w:color w:val="000000"/>
          <w:sz w:val="32"/>
          <w:szCs w:val="32"/>
          <w:lang w:val="zh-CN"/>
        </w:rPr>
        <w:t>《人民银行行政许可实施办法》</w:t>
      </w:r>
      <w:r>
        <w:rPr>
          <w:rFonts w:hint="eastAsia" w:ascii="仿宋_GB2312" w:eastAsia="仿宋_GB2312"/>
          <w:sz w:val="32"/>
          <w:szCs w:val="32"/>
        </w:rPr>
        <w:t>等，申请人依法履行以下义务：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1、申请人应当如实提交有关材料和反映真实情况，并对其申请材料实质内容的真实性负责。</w:t>
      </w:r>
    </w:p>
    <w:p>
      <w:pPr>
        <w:spacing w:line="560" w:lineRule="exact"/>
        <w:ind w:firstLine="640" w:firstLineChars="200"/>
        <w:rPr>
          <w:sz w:val="32"/>
          <w:szCs w:val="32"/>
        </w:rPr>
      </w:pPr>
      <w:r>
        <w:rPr>
          <w:rFonts w:hint="eastAsia" w:ascii="仿宋_GB2312" w:eastAsia="仿宋_GB2312"/>
          <w:sz w:val="32"/>
          <w:szCs w:val="32"/>
        </w:rPr>
        <w:t>2、有关法律法规、</w:t>
      </w:r>
      <w:r>
        <w:rPr>
          <w:rFonts w:hint="eastAsia" w:ascii="仿宋_GB2312" w:hAnsi="仿宋_GB2312" w:eastAsia="仿宋_GB2312"/>
          <w:color w:val="000000"/>
          <w:sz w:val="32"/>
          <w:szCs w:val="32"/>
          <w:lang w:val="zh-CN"/>
        </w:rPr>
        <w:t>《人民银行行政许可实施办法》</w:t>
      </w:r>
      <w:r>
        <w:rPr>
          <w:rFonts w:hint="eastAsia" w:ascii="仿宋_GB2312" w:eastAsia="仿宋_GB2312"/>
          <w:sz w:val="32"/>
          <w:szCs w:val="32"/>
        </w:rPr>
        <w:t>及代理支库业务有关审批制度等规定的其他义务。</w:t>
      </w:r>
    </w:p>
    <w:p>
      <w:pPr>
        <w:spacing w:line="560" w:lineRule="exact"/>
        <w:ind w:firstLine="608" w:firstLineChars="190"/>
        <w:rPr>
          <w:rFonts w:ascii="黑体" w:eastAsia="黑体"/>
          <w:sz w:val="32"/>
          <w:szCs w:val="32"/>
        </w:rPr>
      </w:pPr>
      <w:r>
        <w:rPr>
          <w:rFonts w:hint="eastAsia" w:ascii="黑体" w:eastAsia="黑体"/>
          <w:sz w:val="32"/>
          <w:szCs w:val="32"/>
        </w:rPr>
        <w:t>十七、咨询途径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中国人民银行深圳市分行：0755-25590240。</w:t>
      </w:r>
    </w:p>
    <w:p>
      <w:pPr>
        <w:spacing w:line="560" w:lineRule="exact"/>
        <w:ind w:firstLine="608" w:firstLineChars="190"/>
        <w:rPr>
          <w:rFonts w:ascii="黑体" w:eastAsia="黑体"/>
          <w:sz w:val="32"/>
          <w:szCs w:val="32"/>
        </w:rPr>
      </w:pPr>
      <w:r>
        <w:rPr>
          <w:rFonts w:hint="eastAsia" w:ascii="黑体" w:eastAsia="黑体"/>
          <w:sz w:val="32"/>
          <w:szCs w:val="32"/>
        </w:rPr>
        <w:t>十八、监督投诉渠道</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中国人民银行深圳市分行法律事务处</w:t>
      </w:r>
      <w:r>
        <w:rPr>
          <w:rFonts w:hint="eastAsia" w:ascii="仿宋_GB2312" w:hAnsi="仿宋_GB2312" w:eastAsia="仿宋_GB2312" w:cs="仿宋_GB2312"/>
          <w:sz w:val="32"/>
          <w:szCs w:val="32"/>
        </w:rPr>
        <w:t>对此行政许可事项进行监督检查。</w:t>
      </w:r>
    </w:p>
    <w:p>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中国人民银行深圳市分行监督投诉电话：0755-25590240。</w:t>
      </w:r>
    </w:p>
    <w:p>
      <w:pPr>
        <w:spacing w:line="560" w:lineRule="exact"/>
        <w:ind w:firstLine="608" w:firstLineChars="190"/>
        <w:rPr>
          <w:rFonts w:ascii="黑体" w:eastAsia="黑体"/>
          <w:sz w:val="32"/>
          <w:szCs w:val="32"/>
        </w:rPr>
      </w:pPr>
      <w:r>
        <w:rPr>
          <w:rFonts w:hint="eastAsia" w:ascii="黑体" w:eastAsia="黑体"/>
          <w:sz w:val="32"/>
          <w:szCs w:val="32"/>
        </w:rPr>
        <w:t>十九、办公地址和时间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（一）办公地址：深圳市罗湖区深南东路5006号中国人民银行大厦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（二）办公时间：</w:t>
      </w:r>
      <w:r>
        <w:rPr>
          <w:rFonts w:hint="eastAsia" w:ascii="仿宋_GB2312" w:hAnsi="宋体" w:eastAsia="仿宋_GB2312"/>
          <w:sz w:val="32"/>
          <w:szCs w:val="32"/>
        </w:rPr>
        <w:t>周一至周五上午8:30-12:00，下午14:00-17:30（节假日不办公）。</w:t>
      </w:r>
    </w:p>
    <w:p>
      <w:pPr>
        <w:spacing w:line="560" w:lineRule="exact"/>
        <w:ind w:firstLine="608" w:firstLineChars="190"/>
        <w:rPr>
          <w:rFonts w:ascii="黑体" w:eastAsia="黑体"/>
          <w:sz w:val="32"/>
          <w:szCs w:val="32"/>
        </w:rPr>
      </w:pPr>
      <w:r>
        <w:rPr>
          <w:rFonts w:hint="eastAsia" w:ascii="黑体" w:hAnsi="黑体" w:eastAsia="黑体" w:cs="黑体"/>
          <w:sz w:val="32"/>
          <w:szCs w:val="32"/>
        </w:rPr>
        <w:t>二十</w:t>
      </w:r>
      <w:r>
        <w:rPr>
          <w:rFonts w:hint="eastAsia" w:ascii="黑体" w:eastAsia="黑体"/>
          <w:sz w:val="32"/>
          <w:szCs w:val="32"/>
        </w:rPr>
        <w:t>、办理进程和结果公开查询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进程和结果公开查询电话：0755-25590240。具体查询方式可与中国人民银行深圳市分行联系。</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附录：1、流程图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2、相关申请材料示范文本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3、常见错误示例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4、常见问题回答</w:t>
      </w:r>
    </w:p>
    <w:p>
      <w:pPr>
        <w:spacing w:line="560" w:lineRule="exact"/>
        <w:jc w:val="left"/>
        <w:rPr>
          <w:rFonts w:ascii="仿宋_GB2312" w:eastAsia="仿宋_GB2312"/>
          <w:b/>
          <w:bCs/>
          <w:sz w:val="30"/>
          <w:szCs w:val="28"/>
        </w:rPr>
      </w:pPr>
    </w:p>
    <w:p>
      <w:pPr>
        <w:spacing w:line="560" w:lineRule="exact"/>
        <w:jc w:val="left"/>
        <w:rPr>
          <w:rFonts w:ascii="仿宋_GB2312" w:eastAsia="仿宋_GB2312"/>
          <w:b/>
          <w:bCs/>
          <w:sz w:val="30"/>
          <w:szCs w:val="28"/>
        </w:rPr>
      </w:pPr>
    </w:p>
    <w:p>
      <w:pPr>
        <w:spacing w:line="560" w:lineRule="exact"/>
        <w:jc w:val="left"/>
        <w:rPr>
          <w:rFonts w:ascii="仿宋_GB2312" w:eastAsia="仿宋_GB2312"/>
          <w:b/>
          <w:bCs/>
          <w:sz w:val="30"/>
          <w:szCs w:val="28"/>
        </w:rPr>
      </w:pPr>
    </w:p>
    <w:p>
      <w:pPr>
        <w:jc w:val="left"/>
        <w:rPr>
          <w:rFonts w:ascii="仿宋_GB2312" w:eastAsia="仿宋_GB2312"/>
          <w:b/>
          <w:bCs/>
          <w:sz w:val="30"/>
          <w:szCs w:val="28"/>
        </w:rPr>
      </w:pPr>
    </w:p>
    <w:p>
      <w:pPr>
        <w:jc w:val="left"/>
        <w:rPr>
          <w:rFonts w:ascii="仿宋_GB2312" w:eastAsia="仿宋_GB2312"/>
          <w:b/>
          <w:bCs/>
          <w:sz w:val="30"/>
          <w:szCs w:val="28"/>
        </w:rPr>
      </w:pPr>
    </w:p>
    <w:p>
      <w:pPr>
        <w:jc w:val="left"/>
        <w:rPr>
          <w:rFonts w:ascii="仿宋_GB2312" w:eastAsia="仿宋_GB2312"/>
          <w:b/>
          <w:bCs/>
          <w:sz w:val="30"/>
          <w:szCs w:val="28"/>
        </w:rPr>
      </w:pPr>
    </w:p>
    <w:p>
      <w:pPr>
        <w:jc w:val="left"/>
        <w:rPr>
          <w:rFonts w:ascii="仿宋_GB2312" w:eastAsia="仿宋_GB2312"/>
          <w:b/>
          <w:bCs/>
          <w:sz w:val="30"/>
          <w:szCs w:val="28"/>
        </w:rPr>
      </w:pPr>
    </w:p>
    <w:p>
      <w:pPr>
        <w:jc w:val="left"/>
        <w:rPr>
          <w:rFonts w:ascii="仿宋_GB2312" w:eastAsia="仿宋_GB2312"/>
          <w:b/>
          <w:bCs/>
          <w:sz w:val="30"/>
          <w:szCs w:val="28"/>
        </w:rPr>
      </w:pPr>
    </w:p>
    <w:p>
      <w:pPr>
        <w:jc w:val="left"/>
        <w:rPr>
          <w:rFonts w:ascii="仿宋_GB2312" w:eastAsia="仿宋_GB2312"/>
          <w:bCs/>
          <w:sz w:val="32"/>
          <w:szCs w:val="32"/>
        </w:rPr>
      </w:pPr>
      <w:r>
        <w:rPr>
          <w:rFonts w:ascii="仿宋_GB2312" w:eastAsia="仿宋_GB2312"/>
          <w:b/>
          <w:bCs/>
          <w:sz w:val="30"/>
          <w:szCs w:val="28"/>
        </w:rPr>
        <w:br w:type="page"/>
      </w:r>
      <w:r>
        <w:rPr>
          <w:rFonts w:hint="eastAsia" w:ascii="仿宋_GB2312" w:eastAsia="仿宋_GB2312"/>
          <w:bCs/>
          <w:sz w:val="32"/>
          <w:szCs w:val="32"/>
        </w:rPr>
        <w:t>附录1</w:t>
      </w:r>
    </w:p>
    <w:p>
      <w:pPr>
        <w:spacing w:line="560" w:lineRule="exact"/>
        <w:jc w:val="center"/>
        <w:rPr>
          <w:rFonts w:ascii="华文中宋" w:hAnsi="华文中宋" w:eastAsia="华文中宋"/>
          <w:bCs/>
          <w:sz w:val="36"/>
          <w:szCs w:val="36"/>
        </w:rPr>
      </w:pPr>
      <w:r>
        <w:rPr>
          <w:rFonts w:hint="eastAsia" w:ascii="华文中宋" w:hAnsi="华文中宋" w:eastAsia="华文中宋"/>
          <w:bCs/>
          <w:sz w:val="36"/>
          <w:szCs w:val="36"/>
        </w:rPr>
        <w:t>流程图</w:t>
      </w:r>
    </w:p>
    <w:p>
      <w:pPr>
        <w:spacing w:line="560" w:lineRule="exact"/>
        <w:jc w:val="left"/>
        <w:rPr>
          <w:rFonts w:ascii="华文中宋" w:hAnsi="华文中宋" w:eastAsia="华文中宋"/>
          <w:bCs/>
          <w:sz w:val="36"/>
          <w:szCs w:val="36"/>
        </w:rPr>
      </w:pPr>
    </w:p>
    <w:p>
      <w:pPr>
        <w:spacing w:line="560" w:lineRule="exact"/>
        <w:jc w:val="center"/>
        <w:rPr>
          <w:rFonts w:ascii="黑体" w:hAnsi="仿宋" w:eastAsia="黑体" w:cs="仿宋"/>
          <w:bCs/>
          <w:sz w:val="30"/>
          <w:szCs w:val="30"/>
        </w:rPr>
      </w:pPr>
      <w:r>
        <w:rPr>
          <w:rFonts w:hint="eastAsia" w:ascii="黑体" w:hAnsi="仿宋_GB2312" w:eastAsia="黑体"/>
          <w:sz w:val="30"/>
          <w:szCs w:val="30"/>
        </w:rPr>
        <w:t>深圳市内</w:t>
      </w:r>
      <w:r>
        <w:rPr>
          <w:rFonts w:hint="eastAsia" w:ascii="黑体" w:hAnsi="仿宋" w:eastAsia="黑体" w:cs="仿宋"/>
          <w:bCs/>
          <w:sz w:val="30"/>
          <w:szCs w:val="30"/>
        </w:rPr>
        <w:t>商业银行、信用社代理支库业务审批事项办理基本流程</w:t>
      </w:r>
    </w:p>
    <w:p>
      <w:pPr>
        <w:jc w:val="left"/>
        <w:rPr>
          <w:rFonts w:ascii="仿宋_GB2312" w:hAnsi="仿宋_GB2312" w:eastAsia="仿宋_GB2312"/>
          <w:b/>
          <w:bCs/>
          <w:sz w:val="30"/>
        </w:rPr>
      </w:pPr>
      <w:r>
        <w:drawing>
          <wp:anchor distT="0" distB="0" distL="114300" distR="114300" simplePos="0" relativeHeight="251659264" behindDoc="0" locked="0" layoutInCell="1" allowOverlap="1">
            <wp:simplePos x="0" y="0"/>
            <wp:positionH relativeFrom="column">
              <wp:posOffset>85090</wp:posOffset>
            </wp:positionH>
            <wp:positionV relativeFrom="paragraph">
              <wp:posOffset>149225</wp:posOffset>
            </wp:positionV>
            <wp:extent cx="5242560" cy="5987415"/>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5">
                      <a:lum contrast="-2000"/>
                    </a:blip>
                    <a:srcRect/>
                    <a:stretch>
                      <a:fillRect/>
                    </a:stretch>
                  </pic:blipFill>
                  <pic:spPr>
                    <a:xfrm>
                      <a:off x="0" y="0"/>
                      <a:ext cx="5242560" cy="5987415"/>
                    </a:xfrm>
                    <a:prstGeom prst="rect">
                      <a:avLst/>
                    </a:prstGeom>
                    <a:noFill/>
                    <a:ln w="9525">
                      <a:noFill/>
                      <a:miter lim="800000"/>
                      <a:headEnd/>
                      <a:tailEnd/>
                    </a:ln>
                  </pic:spPr>
                </pic:pic>
              </a:graphicData>
            </a:graphic>
          </wp:anchor>
        </w:drawing>
      </w:r>
    </w:p>
    <w:p>
      <w:pPr>
        <w:jc w:val="left"/>
        <w:rPr>
          <w:rFonts w:ascii="仿宋_GB2312" w:hAnsi="仿宋_GB2312" w:eastAsia="仿宋_GB2312"/>
          <w:b/>
          <w:bCs/>
          <w:sz w:val="30"/>
        </w:rPr>
      </w:pPr>
    </w:p>
    <w:p>
      <w:pPr>
        <w:tabs>
          <w:tab w:val="right" w:pos="8505"/>
        </w:tabs>
        <w:jc w:val="left"/>
        <w:rPr>
          <w:rFonts w:ascii="仿宋_GB2312" w:hAnsi="仿宋_GB2312" w:eastAsia="仿宋_GB2312"/>
          <w:b/>
          <w:bCs/>
          <w:sz w:val="32"/>
          <w:szCs w:val="32"/>
        </w:rPr>
      </w:pPr>
      <w:r>
        <w:rPr>
          <w:rFonts w:ascii="仿宋_GB2312" w:hAnsi="仿宋_GB2312" w:eastAsia="仿宋_GB2312"/>
          <w:b/>
          <w:bCs/>
          <w:sz w:val="30"/>
          <w:szCs w:val="36"/>
        </w:rPr>
        <w:br w:type="page"/>
      </w:r>
      <w:r>
        <w:rPr>
          <w:rFonts w:hint="eastAsia" w:ascii="仿宋_GB2312" w:hAnsi="仿宋_GB2312" w:eastAsia="仿宋_GB2312"/>
          <w:bCs/>
          <w:sz w:val="32"/>
          <w:szCs w:val="32"/>
        </w:rPr>
        <w:t>附录2</w:t>
      </w:r>
    </w:p>
    <w:p>
      <w:pPr>
        <w:tabs>
          <w:tab w:val="right" w:pos="8505"/>
        </w:tabs>
        <w:spacing w:line="560" w:lineRule="exact"/>
        <w:jc w:val="center"/>
        <w:rPr>
          <w:rFonts w:ascii="华文中宋" w:hAnsi="华文中宋" w:eastAsia="华文中宋"/>
          <w:bCs/>
          <w:sz w:val="36"/>
          <w:szCs w:val="36"/>
        </w:rPr>
      </w:pPr>
      <w:r>
        <w:rPr>
          <w:rFonts w:hint="eastAsia" w:ascii="华文中宋" w:hAnsi="华文中宋" w:eastAsia="华文中宋"/>
          <w:bCs/>
          <w:sz w:val="36"/>
          <w:szCs w:val="36"/>
        </w:rPr>
        <w:t>申请材料示范文本</w:t>
      </w:r>
    </w:p>
    <w:p>
      <w:pPr>
        <w:tabs>
          <w:tab w:val="right" w:pos="8505"/>
        </w:tabs>
        <w:spacing w:line="560" w:lineRule="exact"/>
        <w:jc w:val="left"/>
        <w:rPr>
          <w:rFonts w:ascii="华文中宋" w:hAnsi="华文中宋" w:eastAsia="华文中宋"/>
          <w:bCs/>
          <w:sz w:val="36"/>
          <w:szCs w:val="36"/>
        </w:rPr>
      </w:pPr>
    </w:p>
    <w:p>
      <w:pPr>
        <w:spacing w:line="560" w:lineRule="exact"/>
        <w:jc w:val="center"/>
        <w:rPr>
          <w:rFonts w:ascii="黑体" w:hAnsi="宋体" w:eastAsia="黑体" w:cs="宋体"/>
          <w:kern w:val="0"/>
          <w:sz w:val="36"/>
          <w:szCs w:val="36"/>
        </w:rPr>
      </w:pPr>
      <w:r>
        <w:rPr>
          <w:rFonts w:hint="eastAsia" w:ascii="黑体" w:hAnsi="黑体" w:eastAsia="黑体" w:cs="宋体"/>
          <w:kern w:val="0"/>
          <w:sz w:val="36"/>
          <w:szCs w:val="36"/>
        </w:rPr>
        <w:t>申请材料目录</w:t>
      </w:r>
    </w:p>
    <w:p>
      <w:pPr>
        <w:pStyle w:val="18"/>
      </w:pPr>
    </w:p>
    <w:p>
      <w:pPr>
        <w:pStyle w:val="8"/>
        <w:ind w:left="0" w:firstLine="640" w:firstLineChars="200"/>
        <w:rPr>
          <w:rFonts w:ascii="仿宋_GB2312" w:hAnsi="仿宋_GB2312" w:eastAsia="仿宋_GB2312" w:cs="宋体"/>
          <w:sz w:val="32"/>
          <w:szCs w:val="32"/>
        </w:rPr>
      </w:pPr>
      <w:r>
        <w:rPr>
          <w:rFonts w:hint="eastAsia" w:ascii="仿宋_GB2312" w:hAnsi="仿宋_GB2312" w:eastAsia="仿宋_GB2312" w:cs="宋体"/>
          <w:sz w:val="32"/>
          <w:szCs w:val="32"/>
        </w:rPr>
        <w:t>（一）代理支库业务申请书第</w:t>
      </w:r>
      <w:r>
        <w:rPr>
          <w:rFonts w:hint="eastAsia" w:ascii="仿宋_GB2312" w:hAnsi="仿宋_GB2312" w:eastAsia="仿宋_GB2312" w:cs="宋体"/>
          <w:sz w:val="30"/>
        </w:rPr>
        <w:t>×</w:t>
      </w:r>
      <w:r>
        <w:rPr>
          <w:rFonts w:hint="eastAsia" w:ascii="仿宋_GB2312" w:hAnsi="仿宋_GB2312" w:eastAsia="仿宋_GB2312" w:cs="宋体"/>
          <w:sz w:val="32"/>
          <w:szCs w:val="32"/>
        </w:rPr>
        <w:t>页</w:t>
      </w:r>
    </w:p>
    <w:p>
      <w:pPr>
        <w:pStyle w:val="8"/>
        <w:ind w:left="0" w:firstLine="640" w:firstLineChars="200"/>
        <w:rPr>
          <w:sz w:val="32"/>
          <w:szCs w:val="32"/>
        </w:rPr>
      </w:pPr>
      <w:r>
        <w:rPr>
          <w:rFonts w:hint="eastAsia" w:ascii="仿宋_GB2312" w:hAnsi="仿宋_GB2312" w:eastAsia="仿宋_GB2312" w:cs="宋体"/>
          <w:sz w:val="32"/>
          <w:szCs w:val="32"/>
        </w:rPr>
        <w:t>（二）机构的基本情况、相关的内部管理制度和资金结算支持系统情况、上两年度发生的资金案件情况等第</w:t>
      </w:r>
      <w:r>
        <w:rPr>
          <w:rFonts w:hint="eastAsia" w:ascii="仿宋_GB2312" w:hAnsi="仿宋_GB2312" w:eastAsia="仿宋_GB2312" w:cs="宋体"/>
          <w:sz w:val="30"/>
        </w:rPr>
        <w:t>×</w:t>
      </w:r>
      <w:r>
        <w:rPr>
          <w:rFonts w:hint="eastAsia" w:ascii="仿宋_GB2312" w:hAnsi="仿宋_GB2312" w:eastAsia="仿宋_GB2312" w:cs="宋体"/>
          <w:sz w:val="32"/>
          <w:szCs w:val="32"/>
        </w:rPr>
        <w:t>页</w:t>
      </w:r>
    </w:p>
    <w:p>
      <w:pPr>
        <w:pStyle w:val="13"/>
        <w:ind w:firstLine="640" w:firstLineChars="200"/>
        <w:rPr>
          <w:sz w:val="32"/>
          <w:szCs w:val="32"/>
        </w:rPr>
      </w:pPr>
      <w:r>
        <w:rPr>
          <w:rFonts w:hint="eastAsia" w:ascii="仿宋_GB2312" w:hAnsi="仿宋_GB2312" w:eastAsia="仿宋_GB2312" w:cs="宋体"/>
          <w:sz w:val="32"/>
          <w:szCs w:val="32"/>
        </w:rPr>
        <w:t>（三）申请机构有关人员情况简表第</w:t>
      </w:r>
      <w:r>
        <w:rPr>
          <w:rFonts w:hint="eastAsia" w:ascii="仿宋_GB2312" w:hAnsi="仿宋_GB2312" w:eastAsia="仿宋_GB2312" w:cs="宋体"/>
          <w:sz w:val="30"/>
        </w:rPr>
        <w:t>×</w:t>
      </w:r>
      <w:r>
        <w:rPr>
          <w:rFonts w:hint="eastAsia" w:ascii="仿宋_GB2312" w:hAnsi="仿宋_GB2312" w:eastAsia="仿宋_GB2312" w:cs="宋体"/>
          <w:sz w:val="32"/>
          <w:szCs w:val="32"/>
        </w:rPr>
        <w:t>页</w:t>
      </w:r>
    </w:p>
    <w:p>
      <w:pPr>
        <w:pStyle w:val="8"/>
        <w:ind w:left="0" w:firstLine="640" w:firstLineChars="200"/>
        <w:rPr>
          <w:rFonts w:ascii="仿宋_GB2312" w:hAnsi="仿宋_GB2312" w:eastAsia="仿宋_GB2312" w:cs="宋体"/>
          <w:sz w:val="32"/>
          <w:szCs w:val="32"/>
        </w:rPr>
      </w:pPr>
      <w:r>
        <w:rPr>
          <w:rFonts w:hint="eastAsia" w:ascii="仿宋_GB2312" w:hAnsi="仿宋_GB2312" w:eastAsia="仿宋_GB2312" w:cs="宋体"/>
          <w:sz w:val="32"/>
          <w:szCs w:val="32"/>
        </w:rPr>
        <w:t>（四）上两年度的资产负债表和损益表复印件第</w:t>
      </w:r>
      <w:r>
        <w:rPr>
          <w:rFonts w:hint="eastAsia" w:ascii="仿宋_GB2312" w:hAnsi="仿宋_GB2312" w:eastAsia="仿宋_GB2312" w:cs="宋体"/>
          <w:sz w:val="30"/>
        </w:rPr>
        <w:t>×</w:t>
      </w:r>
      <w:r>
        <w:rPr>
          <w:rFonts w:hint="eastAsia" w:ascii="仿宋_GB2312" w:hAnsi="仿宋_GB2312" w:eastAsia="仿宋_GB2312" w:cs="宋体"/>
          <w:sz w:val="32"/>
          <w:szCs w:val="32"/>
        </w:rPr>
        <w:t>页</w:t>
      </w:r>
    </w:p>
    <w:p>
      <w:pPr>
        <w:ind w:firstLine="640" w:firstLineChars="200"/>
      </w:pPr>
      <w:r>
        <w:rPr>
          <w:rFonts w:hint="eastAsia" w:ascii="仿宋_GB2312" w:hAnsi="仿宋_GB2312" w:eastAsia="仿宋_GB2312" w:cs="宋体"/>
          <w:kern w:val="0"/>
          <w:sz w:val="32"/>
          <w:szCs w:val="32"/>
        </w:rPr>
        <w:t>（五）人民银行及其分支机构要求提供的其他材料第</w:t>
      </w:r>
      <w:r>
        <w:rPr>
          <w:rFonts w:hint="eastAsia" w:ascii="仿宋_GB2312" w:hAnsi="仿宋_GB2312" w:eastAsia="仿宋_GB2312" w:cs="宋体"/>
          <w:kern w:val="0"/>
          <w:sz w:val="30"/>
        </w:rPr>
        <w:t>×</w:t>
      </w:r>
      <w:r>
        <w:rPr>
          <w:rFonts w:hint="eastAsia" w:ascii="仿宋_GB2312" w:hAnsi="仿宋_GB2312" w:eastAsia="仿宋_GB2312" w:cs="宋体"/>
          <w:kern w:val="0"/>
          <w:sz w:val="32"/>
          <w:szCs w:val="32"/>
        </w:rPr>
        <w:t>页</w:t>
      </w: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cs="宋体"/>
          <w:kern w:val="0"/>
          <w:sz w:val="30"/>
        </w:rPr>
      </w:pPr>
    </w:p>
    <w:p>
      <w:pPr>
        <w:tabs>
          <w:tab w:val="right" w:pos="8505"/>
        </w:tabs>
        <w:spacing w:line="560" w:lineRule="exact"/>
        <w:jc w:val="left"/>
        <w:rPr>
          <w:rFonts w:ascii="仿宋_GB2312" w:hAnsi="仿宋_GB2312" w:eastAsia="仿宋_GB2312"/>
          <w:sz w:val="30"/>
          <w:szCs w:val="36"/>
        </w:rPr>
      </w:pPr>
    </w:p>
    <w:p>
      <w:pPr>
        <w:spacing w:line="560" w:lineRule="exact"/>
        <w:jc w:val="center"/>
        <w:rPr>
          <w:rFonts w:eastAsia="黑体"/>
          <w:sz w:val="36"/>
          <w:szCs w:val="36"/>
        </w:rPr>
      </w:pPr>
      <w:r>
        <w:rPr>
          <w:rFonts w:hint="eastAsia" w:eastAsia="黑体"/>
          <w:sz w:val="36"/>
          <w:szCs w:val="36"/>
        </w:rPr>
        <w:t>代理支库业务申请书</w:t>
      </w:r>
    </w:p>
    <w:p>
      <w:pPr>
        <w:spacing w:line="560" w:lineRule="exact"/>
        <w:jc w:val="center"/>
        <w:rPr>
          <w:rFonts w:eastAsia="黑体"/>
          <w:sz w:val="44"/>
        </w:rPr>
      </w:pPr>
    </w:p>
    <w:p>
      <w:pPr>
        <w:spacing w:line="560" w:lineRule="exact"/>
        <w:rPr>
          <w:rFonts w:ascii="仿宋_GB2312" w:eastAsia="仿宋_GB2312"/>
          <w:sz w:val="32"/>
          <w:szCs w:val="32"/>
        </w:rPr>
      </w:pPr>
      <w:r>
        <w:rPr>
          <w:rFonts w:hint="eastAsia" w:ascii="仿宋_GB2312" w:eastAsia="仿宋_GB2312"/>
          <w:sz w:val="32"/>
          <w:szCs w:val="32"/>
        </w:rPr>
        <w:t>中国人民银行深圳市分行：</w:t>
      </w:r>
    </w:p>
    <w:p>
      <w:pPr>
        <w:spacing w:line="560" w:lineRule="exact"/>
        <w:ind w:firstLine="645"/>
        <w:rPr>
          <w:rFonts w:ascii="仿宋_GB2312" w:eastAsia="仿宋_GB2312"/>
          <w:sz w:val="32"/>
          <w:szCs w:val="32"/>
        </w:rPr>
      </w:pPr>
      <w:r>
        <w:rPr>
          <w:rFonts w:hint="eastAsia" w:ascii="仿宋_GB2312" w:eastAsia="仿宋_GB2312"/>
          <w:sz w:val="32"/>
          <w:szCs w:val="32"/>
        </w:rPr>
        <w:t>我行（社）是经</w:t>
      </w:r>
      <w:r>
        <w:rPr>
          <w:rFonts w:hint="eastAsia" w:ascii="仿宋_GB2312" w:hAnsi="??_GB2312" w:eastAsia="仿宋_GB2312"/>
          <w:sz w:val="32"/>
          <w:szCs w:val="32"/>
          <w:u w:val="single"/>
        </w:rPr>
        <w:t>中国银行保险监督管理委员会XX监管局</w:t>
      </w:r>
      <w:r>
        <w:rPr>
          <w:rFonts w:hint="eastAsia" w:ascii="仿宋_GB2312" w:eastAsia="仿宋_GB2312"/>
          <w:sz w:val="32"/>
          <w:szCs w:val="32"/>
        </w:rPr>
        <w:t>批准设立的金融机构，具有良好的信誉和经营业绩，健全的内部控制制度，完备的核算工具和畅通的资金结算渠道，基本具有代理支库业务条件，特向你行申请办理代理支库业务。</w:t>
      </w:r>
    </w:p>
    <w:p>
      <w:pPr>
        <w:tabs>
          <w:tab w:val="left" w:pos="630"/>
        </w:tabs>
        <w:spacing w:line="560" w:lineRule="exact"/>
        <w:ind w:firstLine="645"/>
        <w:rPr>
          <w:rFonts w:ascii="仿宋_GB2312" w:eastAsia="仿宋_GB2312"/>
          <w:sz w:val="32"/>
          <w:szCs w:val="32"/>
        </w:rPr>
      </w:pPr>
      <w:r>
        <w:rPr>
          <w:rFonts w:hint="eastAsia" w:ascii="仿宋_GB2312" w:eastAsia="仿宋_GB2312"/>
          <w:sz w:val="32"/>
          <w:szCs w:val="32"/>
        </w:rPr>
        <w:t>如能获准代理支库业务，我行（社）将严格按照中国人民银行的要求，设立国库科（股、专柜），配备专职人员3名（含）以上、兼职人员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的国库的各项职责，充分发挥国库的职能作用，准确、及时地办好国库各项业务。</w:t>
      </w:r>
    </w:p>
    <w:p>
      <w:pPr>
        <w:spacing w:line="560" w:lineRule="exact"/>
        <w:ind w:firstLine="645"/>
        <w:rPr>
          <w:rFonts w:ascii="仿宋_GB2312" w:eastAsia="仿宋_GB2312"/>
          <w:sz w:val="32"/>
          <w:szCs w:val="32"/>
        </w:rPr>
      </w:pPr>
    </w:p>
    <w:p>
      <w:pPr>
        <w:spacing w:line="560" w:lineRule="exact"/>
        <w:ind w:firstLine="645"/>
        <w:rPr>
          <w:rFonts w:ascii="仿宋_GB2312" w:eastAsia="仿宋_GB2312"/>
          <w:sz w:val="32"/>
          <w:szCs w:val="32"/>
        </w:rPr>
      </w:pPr>
    </w:p>
    <w:p>
      <w:pPr>
        <w:spacing w:line="560" w:lineRule="exact"/>
        <w:ind w:firstLine="645"/>
        <w:jc w:val="right"/>
        <w:rPr>
          <w:rFonts w:ascii="仿宋_GB2312" w:eastAsia="仿宋_GB2312"/>
          <w:sz w:val="32"/>
          <w:szCs w:val="32"/>
        </w:rPr>
      </w:pPr>
      <w:r>
        <w:rPr>
          <w:rFonts w:hint="eastAsia" w:ascii="仿宋_GB2312" w:eastAsia="仿宋_GB2312"/>
          <w:sz w:val="32"/>
          <w:szCs w:val="32"/>
        </w:rPr>
        <w:t>银行（社）（签章）</w:t>
      </w:r>
    </w:p>
    <w:p>
      <w:pPr>
        <w:spacing w:line="560" w:lineRule="exact"/>
        <w:ind w:firstLine="645"/>
        <w:rPr>
          <w:rFonts w:ascii="仿宋_GB2312" w:eastAsia="仿宋_GB2312"/>
          <w:sz w:val="32"/>
          <w:szCs w:val="32"/>
        </w:rPr>
      </w:pPr>
      <w:r>
        <w:rPr>
          <w:rFonts w:hint="eastAsia" w:ascii="仿宋_GB2312" w:eastAsia="仿宋_GB2312"/>
          <w:sz w:val="32"/>
          <w:szCs w:val="32"/>
        </w:rPr>
        <w:t xml:space="preserve">                                  年   月   日</w:t>
      </w:r>
    </w:p>
    <w:p>
      <w:pPr>
        <w:tabs>
          <w:tab w:val="right" w:pos="8505"/>
        </w:tabs>
        <w:jc w:val="center"/>
        <w:rPr>
          <w:rFonts w:ascii="方正小标宋_GBK" w:eastAsia="方正小标宋_GBK"/>
          <w:sz w:val="32"/>
          <w:szCs w:val="32"/>
        </w:rPr>
      </w:pPr>
      <w:r>
        <w:rPr>
          <w:rFonts w:ascii="方正小标宋_GBK" w:eastAsia="方正小标宋_GBK"/>
          <w:sz w:val="32"/>
          <w:szCs w:val="32"/>
        </w:rPr>
        <w:br w:type="page"/>
      </w:r>
    </w:p>
    <w:p>
      <w:pPr>
        <w:spacing w:line="560" w:lineRule="exact"/>
        <w:jc w:val="center"/>
        <w:rPr>
          <w:rFonts w:eastAsia="黑体"/>
          <w:sz w:val="36"/>
          <w:szCs w:val="36"/>
        </w:rPr>
      </w:pPr>
      <w:r>
        <w:rPr>
          <w:rFonts w:hint="eastAsia" w:eastAsia="黑体"/>
          <w:sz w:val="36"/>
          <w:szCs w:val="36"/>
        </w:rPr>
        <w:t>代理支库业务申请书填制说明</w:t>
      </w:r>
    </w:p>
    <w:p>
      <w:pPr>
        <w:spacing w:line="560" w:lineRule="exact"/>
        <w:ind w:firstLine="645"/>
        <w:rPr>
          <w:rFonts w:ascii="仿宋_GB2312" w:eastAsia="仿宋_GB2312"/>
          <w:sz w:val="30"/>
        </w:rPr>
      </w:pPr>
    </w:p>
    <w:p>
      <w:pPr>
        <w:spacing w:line="560" w:lineRule="exact"/>
        <w:ind w:firstLine="645"/>
        <w:rPr>
          <w:rFonts w:ascii="仿宋_GB2312" w:eastAsia="仿宋_GB2312"/>
          <w:sz w:val="32"/>
          <w:szCs w:val="32"/>
        </w:rPr>
      </w:pPr>
      <w:r>
        <w:rPr>
          <w:rFonts w:hint="eastAsia" w:ascii="仿宋_GB2312" w:eastAsia="仿宋_GB2312"/>
          <w:sz w:val="32"/>
          <w:szCs w:val="32"/>
        </w:rPr>
        <w:t>空格内依次填写：</w:t>
      </w:r>
    </w:p>
    <w:p>
      <w:pPr>
        <w:spacing w:line="560" w:lineRule="exact"/>
        <w:ind w:firstLine="645"/>
        <w:rPr>
          <w:rFonts w:ascii="仿宋_GB2312" w:eastAsia="仿宋_GB2312"/>
          <w:sz w:val="32"/>
          <w:szCs w:val="32"/>
        </w:rPr>
      </w:pPr>
      <w:r>
        <w:rPr>
          <w:rFonts w:hint="eastAsia" w:ascii="仿宋_GB2312" w:eastAsia="仿宋_GB2312"/>
          <w:sz w:val="32"/>
          <w:szCs w:val="32"/>
        </w:rPr>
        <w:t>（1）批准设立金融机构的部门名称（如中国银行保险监督管理委员会XX监管局）；</w:t>
      </w:r>
    </w:p>
    <w:p>
      <w:pPr>
        <w:ind w:firstLine="640" w:firstLineChars="200"/>
        <w:rPr>
          <w:rFonts w:ascii="仿宋_GB2312" w:eastAsia="仿宋_GB2312"/>
          <w:sz w:val="32"/>
          <w:szCs w:val="32"/>
        </w:rPr>
      </w:pPr>
      <w:r>
        <w:rPr>
          <w:rFonts w:hint="eastAsia" w:ascii="仿宋_GB2312" w:eastAsia="仿宋_GB2312"/>
          <w:sz w:val="32"/>
          <w:szCs w:val="32"/>
        </w:rPr>
        <w:t>（2）按业务需要和内控制度要求确定的兼职人员数；</w:t>
      </w:r>
    </w:p>
    <w:p>
      <w:pPr>
        <w:spacing w:line="560" w:lineRule="exact"/>
        <w:ind w:firstLine="645"/>
        <w:rPr>
          <w:rFonts w:ascii="仿宋_GB2312" w:eastAsia="仿宋_GB2312"/>
          <w:sz w:val="32"/>
          <w:szCs w:val="32"/>
        </w:rPr>
      </w:pPr>
      <w:r>
        <w:rPr>
          <w:rFonts w:hint="eastAsia" w:ascii="仿宋_GB2312" w:eastAsia="仿宋_GB2312"/>
          <w:sz w:val="32"/>
          <w:szCs w:val="32"/>
        </w:rPr>
        <w:t>（3）银行（社）（签章）：加盖申请人的行政公章；</w:t>
      </w:r>
    </w:p>
    <w:p>
      <w:pPr>
        <w:spacing w:line="560" w:lineRule="exact"/>
        <w:ind w:firstLine="645"/>
        <w:rPr>
          <w:rFonts w:ascii="仿宋_GB2312" w:eastAsia="仿宋_GB2312"/>
          <w:sz w:val="32"/>
          <w:szCs w:val="32"/>
        </w:rPr>
      </w:pPr>
      <w:r>
        <w:rPr>
          <w:rFonts w:hint="eastAsia" w:ascii="仿宋_GB2312" w:eastAsia="仿宋_GB2312"/>
          <w:sz w:val="32"/>
          <w:szCs w:val="32"/>
        </w:rPr>
        <w:t>（4）日期栏填写正式递交代理支库业务申请书的具体日期。</w:t>
      </w:r>
    </w:p>
    <w:p>
      <w:pPr>
        <w:spacing w:line="560" w:lineRule="exact"/>
        <w:rPr>
          <w:rFonts w:ascii="仿宋_GB2312" w:eastAsia="仿宋_GB2312"/>
          <w:sz w:val="30"/>
        </w:rPr>
      </w:pPr>
      <w:r>
        <w:rPr>
          <w:rFonts w:ascii="仿宋_GB2312" w:eastAsia="仿宋_GB2312"/>
          <w:sz w:val="30"/>
        </w:rPr>
        <w:br w:type="page"/>
      </w:r>
    </w:p>
    <w:p>
      <w:pPr>
        <w:spacing w:line="560" w:lineRule="exact"/>
        <w:jc w:val="center"/>
        <w:rPr>
          <w:rFonts w:eastAsia="黑体"/>
          <w:sz w:val="36"/>
          <w:szCs w:val="36"/>
        </w:rPr>
      </w:pPr>
      <w:r>
        <w:rPr>
          <w:rFonts w:hint="eastAsia" w:eastAsia="黑体"/>
          <w:sz w:val="36"/>
          <w:szCs w:val="36"/>
        </w:rPr>
        <w:t>代理支库业务申请书（范例）</w:t>
      </w:r>
    </w:p>
    <w:p>
      <w:pPr>
        <w:spacing w:line="560" w:lineRule="exact"/>
        <w:jc w:val="left"/>
        <w:rPr>
          <w:rFonts w:ascii="仿宋_GB2312" w:eastAsia="仿宋_GB2312"/>
          <w:sz w:val="30"/>
          <w:szCs w:val="30"/>
        </w:rPr>
      </w:pPr>
    </w:p>
    <w:p>
      <w:pPr>
        <w:widowControl/>
        <w:spacing w:line="560" w:lineRule="exact"/>
        <w:rPr>
          <w:rFonts w:ascii="仿宋_GB2312" w:eastAsia="仿宋_GB2312"/>
          <w:sz w:val="32"/>
          <w:szCs w:val="32"/>
        </w:rPr>
      </w:pPr>
      <w:r>
        <w:rPr>
          <w:rFonts w:hint="eastAsia" w:ascii="仿宋_GB2312" w:eastAsia="仿宋_GB2312"/>
          <w:sz w:val="32"/>
          <w:szCs w:val="32"/>
        </w:rPr>
        <w:t>中国人民银行深圳市分行：</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我行是经</w:t>
      </w:r>
      <w:r>
        <w:rPr>
          <w:rFonts w:hint="eastAsia" w:ascii="仿宋_GB2312" w:hAnsi="仿宋_GB2312" w:eastAsia="仿宋_GB2312"/>
          <w:sz w:val="32"/>
          <w:szCs w:val="32"/>
          <w:u w:val="single"/>
        </w:rPr>
        <w:t>中国银行保险监督管理委员会XX监管局</w:t>
      </w:r>
      <w:r>
        <w:rPr>
          <w:rFonts w:hint="eastAsia" w:ascii="仿宋_GB2312" w:eastAsia="仿宋_GB2312"/>
          <w:sz w:val="32"/>
          <w:szCs w:val="32"/>
        </w:rPr>
        <w:t>批准设立的金融机构，具有良好的信誉和经营业绩，健全的内部控制制度，完备的核算工具和畅通的资金结算渠道，基本具备代理支库业务条件，特向你行申请办理代理支库业务。</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如能获准代理支库业务，我行（社）将严格按照中国人民银行的要求，设立国库科（股、专柜），配备专职人员</w:t>
      </w:r>
      <w:r>
        <w:rPr>
          <w:rFonts w:hint="eastAsia" w:ascii="仿宋_GB2312" w:hAnsi="仿宋_GB2312" w:eastAsia="仿宋_GB2312"/>
          <w:sz w:val="32"/>
          <w:szCs w:val="32"/>
        </w:rPr>
        <w:t>3</w:t>
      </w:r>
      <w:r>
        <w:rPr>
          <w:rFonts w:hint="eastAsia" w:ascii="仿宋_GB2312" w:eastAsia="仿宋_GB2312"/>
          <w:sz w:val="32"/>
          <w:szCs w:val="32"/>
        </w:rPr>
        <w:t>名（含）以上、兼职人员</w:t>
      </w:r>
      <w:r>
        <w:rPr>
          <w:rFonts w:hint="eastAsia" w:ascii="仿宋_GB2312" w:hAnsi="仿宋_GB2312" w:eastAsia="仿宋_GB2312"/>
          <w:sz w:val="32"/>
          <w:szCs w:val="32"/>
          <w:u w:val="single"/>
        </w:rPr>
        <w:t>X</w:t>
      </w:r>
      <w:r>
        <w:rPr>
          <w:rFonts w:hint="eastAsia" w:ascii="仿宋_GB2312" w:eastAsia="仿宋_GB2312"/>
          <w:sz w:val="32"/>
          <w:szCs w:val="32"/>
        </w:rPr>
        <w:t>名，设置记账、复核、事后监督和国库会计主管等岗位，同时配备必要的计算机等设备，严格执行《中华人民共和国国家金库条例》及其实施细则、中国人民银行关于国库会计核算管理与操作的规定和国库的其他各项制度、办法，认真履行国家赋予国库的各项职责，充分发挥国库的职能作用，准确、及时地办好国库各项业务。</w:t>
      </w:r>
    </w:p>
    <w:p>
      <w:pPr>
        <w:widowControl/>
        <w:snapToGrid w:val="0"/>
        <w:spacing w:line="560" w:lineRule="exact"/>
        <w:ind w:firstLine="640" w:firstLineChars="200"/>
        <w:jc w:val="left"/>
        <w:rPr>
          <w:rFonts w:ascii="仿宋_GB2312" w:eastAsia="仿宋_GB2312"/>
          <w:sz w:val="32"/>
          <w:szCs w:val="32"/>
        </w:rPr>
      </w:pPr>
    </w:p>
    <w:p>
      <w:pPr>
        <w:widowControl/>
        <w:snapToGrid w:val="0"/>
        <w:spacing w:line="560" w:lineRule="exact"/>
        <w:jc w:val="right"/>
        <w:rPr>
          <w:rFonts w:ascii="仿宋_GB2312" w:eastAsia="仿宋_GB2312"/>
          <w:sz w:val="32"/>
          <w:szCs w:val="32"/>
        </w:rPr>
      </w:pPr>
      <w:r>
        <w:rPr>
          <w:rFonts w:hint="eastAsia" w:ascii="仿宋_GB2312" w:hAnsi="仿宋_GB2312" w:eastAsia="仿宋_GB2312"/>
          <w:sz w:val="32"/>
          <w:szCs w:val="32"/>
          <w:u w:val="single"/>
        </w:rPr>
        <w:t xml:space="preserve">   XX   </w:t>
      </w:r>
      <w:r>
        <w:rPr>
          <w:rFonts w:hint="eastAsia" w:ascii="仿宋_GB2312" w:eastAsia="仿宋_GB2312"/>
          <w:sz w:val="32"/>
          <w:szCs w:val="32"/>
        </w:rPr>
        <w:t xml:space="preserve">银行（社）（签章）                             </w:t>
      </w:r>
    </w:p>
    <w:p>
      <w:pPr>
        <w:widowControl/>
        <w:snapToGrid w:val="0"/>
        <w:spacing w:line="560" w:lineRule="exact"/>
        <w:ind w:right="640"/>
        <w:jc w:val="right"/>
        <w:rPr>
          <w:rFonts w:ascii="仿宋_GB2312" w:eastAsia="仿宋_GB2312"/>
          <w:sz w:val="32"/>
          <w:szCs w:val="32"/>
        </w:rPr>
      </w:pPr>
      <w:r>
        <w:rPr>
          <w:rFonts w:hint="eastAsia" w:ascii="仿宋_GB2312" w:eastAsia="仿宋_GB2312"/>
          <w:sz w:val="32"/>
          <w:szCs w:val="32"/>
        </w:rPr>
        <w:t>XXXX年XX月 XX日</w:t>
      </w:r>
    </w:p>
    <w:p>
      <w:pPr>
        <w:tabs>
          <w:tab w:val="right" w:pos="8505"/>
        </w:tabs>
        <w:jc w:val="left"/>
        <w:rPr>
          <w:rFonts w:ascii="仿宋_GB2312" w:hAnsi="仿宋_GB2312" w:eastAsia="仿宋_GB2312"/>
          <w:b/>
          <w:bCs/>
          <w:sz w:val="32"/>
          <w:szCs w:val="32"/>
        </w:rPr>
      </w:pPr>
      <w:r>
        <w:rPr>
          <w:rFonts w:ascii="仿宋_GB2312" w:hAnsi="仿宋_GB2312" w:eastAsia="仿宋_GB2312"/>
          <w:b/>
          <w:bCs/>
          <w:sz w:val="32"/>
          <w:szCs w:val="32"/>
        </w:rPr>
        <w:br w:type="page"/>
      </w:r>
    </w:p>
    <w:p>
      <w:pPr>
        <w:spacing w:line="560" w:lineRule="exact"/>
        <w:jc w:val="center"/>
        <w:rPr>
          <w:rFonts w:eastAsia="黑体"/>
          <w:sz w:val="36"/>
          <w:szCs w:val="36"/>
        </w:rPr>
      </w:pPr>
      <w:r>
        <w:rPr>
          <w:rFonts w:hint="eastAsia" w:eastAsia="黑体"/>
          <w:sz w:val="36"/>
          <w:szCs w:val="36"/>
        </w:rPr>
        <w:t>申请机构基本情况填制说明</w:t>
      </w:r>
    </w:p>
    <w:p>
      <w:pPr>
        <w:widowControl/>
        <w:spacing w:line="560" w:lineRule="exact"/>
        <w:ind w:firstLine="600" w:firstLineChars="200"/>
        <w:jc w:val="left"/>
        <w:rPr>
          <w:rFonts w:ascii="仿宋_GB2312" w:hAnsi="仿宋_GB2312" w:eastAsia="仿宋_GB2312" w:cs="宋体"/>
          <w:kern w:val="0"/>
          <w:sz w:val="30"/>
        </w:rPr>
      </w:pPr>
    </w:p>
    <w:p>
      <w:pPr>
        <w:widowControl/>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依次填写：</w:t>
      </w:r>
    </w:p>
    <w:p>
      <w:pPr>
        <w:widowControl/>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（1）机构的基本情况：简要介绍申请机构的基本情况，如注明</w:t>
      </w:r>
      <w:r>
        <w:rPr>
          <w:rFonts w:hint="eastAsia" w:ascii="仿宋_GB2312" w:hAnsi="??_GB2312" w:eastAsia="仿宋_GB2312"/>
          <w:kern w:val="0"/>
          <w:sz w:val="32"/>
          <w:szCs w:val="32"/>
        </w:rPr>
        <w:t>金融业务许可证代码</w:t>
      </w:r>
      <w:r>
        <w:rPr>
          <w:rFonts w:hint="eastAsia" w:ascii="仿宋_GB2312" w:hAnsi="仿宋_GB2312" w:eastAsia="仿宋_GB2312" w:cs="宋体"/>
          <w:kern w:val="0"/>
          <w:sz w:val="32"/>
          <w:szCs w:val="32"/>
        </w:rPr>
        <w:t>、成立时间、经营业务范围、人员数量、机构分布情况、资产规模、往年业绩、在人民银行综合评估中的情况、曾获得的奖惩等；</w:t>
      </w:r>
    </w:p>
    <w:p>
      <w:pPr>
        <w:widowControl/>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（2）相关的内部管理制度：简要介绍申请机构的内部管理制度建设情况，如内控组织体系、会计核算管理制度、国库相关业务制度建设情况等；</w:t>
      </w:r>
    </w:p>
    <w:p>
      <w:pPr>
        <w:widowControl/>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（3）资金结算支持系统情况：简要介绍申请机构的资金结算系统及支持系统，如行内核算业务系统情况、资金汇划系统建设情况（支持哪几种资金汇划方式）等；</w:t>
      </w:r>
    </w:p>
    <w:p>
      <w:pPr>
        <w:widowControl/>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（4）上两年度发生的资金案件情况：填写上两个年度中是否发生过资金案件，如有则需介绍案件情况及相关处置结果</w:t>
      </w:r>
      <w:r>
        <w:rPr>
          <w:rFonts w:hint="eastAsia" w:ascii="仿宋_GB2312" w:eastAsia="仿宋_GB2312"/>
          <w:sz w:val="32"/>
          <w:szCs w:val="32"/>
        </w:rPr>
        <w:t>。</w:t>
      </w:r>
    </w:p>
    <w:p>
      <w:pPr>
        <w:widowControl/>
        <w:tabs>
          <w:tab w:val="right" w:pos="8505"/>
        </w:tabs>
        <w:jc w:val="left"/>
        <w:rPr>
          <w:rFonts w:ascii="仿宋_GB2312" w:hAnsi="仿宋_GB2312" w:eastAsia="仿宋_GB2312"/>
          <w:b/>
          <w:bCs/>
          <w:sz w:val="32"/>
          <w:szCs w:val="32"/>
        </w:rPr>
      </w:pPr>
      <w:r>
        <w:rPr>
          <w:rFonts w:ascii="仿宋_GB2312" w:hAnsi="仿宋_GB2312" w:eastAsia="仿宋_GB2312"/>
          <w:b/>
          <w:bCs/>
          <w:sz w:val="32"/>
          <w:szCs w:val="32"/>
        </w:rPr>
        <w:br w:type="page"/>
      </w:r>
    </w:p>
    <w:tbl>
      <w:tblPr>
        <w:tblStyle w:val="15"/>
        <w:tblW w:w="8727" w:type="dxa"/>
        <w:tblInd w:w="-15" w:type="dxa"/>
        <w:tblLayout w:type="fixed"/>
        <w:tblCellMar>
          <w:top w:w="0" w:type="dxa"/>
          <w:left w:w="0" w:type="dxa"/>
          <w:bottom w:w="0" w:type="dxa"/>
          <w:right w:w="0" w:type="dxa"/>
        </w:tblCellMar>
      </w:tblPr>
      <w:tblGrid>
        <w:gridCol w:w="1212"/>
        <w:gridCol w:w="615"/>
        <w:gridCol w:w="635"/>
        <w:gridCol w:w="820"/>
        <w:gridCol w:w="540"/>
        <w:gridCol w:w="615"/>
        <w:gridCol w:w="585"/>
        <w:gridCol w:w="316"/>
        <w:gridCol w:w="104"/>
        <w:gridCol w:w="443"/>
        <w:gridCol w:w="667"/>
        <w:gridCol w:w="15"/>
        <w:gridCol w:w="605"/>
        <w:gridCol w:w="445"/>
        <w:gridCol w:w="15"/>
        <w:gridCol w:w="1095"/>
      </w:tblGrid>
      <w:tr>
        <w:tblPrEx>
          <w:tblCellMar>
            <w:top w:w="0" w:type="dxa"/>
            <w:left w:w="0" w:type="dxa"/>
            <w:bottom w:w="0" w:type="dxa"/>
            <w:right w:w="0" w:type="dxa"/>
          </w:tblCellMar>
        </w:tblPrEx>
        <w:trPr>
          <w:trHeight w:val="555" w:hRule="atLeast"/>
        </w:trPr>
        <w:tc>
          <w:tcPr>
            <w:tcW w:w="8727" w:type="dxa"/>
            <w:gridSpan w:val="16"/>
            <w:vAlign w:val="center"/>
          </w:tcPr>
          <w:p>
            <w:pPr>
              <w:widowControl/>
              <w:jc w:val="center"/>
              <w:textAlignment w:val="center"/>
              <w:rPr>
                <w:rFonts w:ascii="宋体" w:hAnsi="宋体" w:cs="宋体"/>
                <w:b/>
                <w:color w:val="000000"/>
                <w:sz w:val="36"/>
                <w:szCs w:val="36"/>
              </w:rPr>
            </w:pPr>
            <w:r>
              <w:rPr>
                <w:rFonts w:hint="eastAsia" w:ascii="黑体" w:hAnsi="黑体" w:eastAsia="黑体" w:cs="宋体"/>
                <w:kern w:val="0"/>
                <w:sz w:val="36"/>
                <w:szCs w:val="36"/>
              </w:rPr>
              <w:t>申请机构有关人员情况简表</w:t>
            </w:r>
          </w:p>
        </w:tc>
      </w:tr>
      <w:tr>
        <w:tblPrEx>
          <w:tblCellMar>
            <w:top w:w="0" w:type="dxa"/>
            <w:left w:w="0" w:type="dxa"/>
            <w:bottom w:w="0" w:type="dxa"/>
            <w:right w:w="0" w:type="dxa"/>
          </w:tblCellMar>
        </w:tblPrEx>
        <w:trPr>
          <w:trHeight w:val="555" w:hRule="atLeast"/>
        </w:trPr>
        <w:tc>
          <w:tcPr>
            <w:tcW w:w="8727" w:type="dxa"/>
            <w:gridSpan w:val="16"/>
            <w:vAlign w:val="bottom"/>
          </w:tcPr>
          <w:p>
            <w:pPr>
              <w:jc w:val="center"/>
              <w:rPr>
                <w:rFonts w:ascii="宋体" w:hAnsi="宋体" w:cs="宋体"/>
                <w:b/>
                <w:color w:val="000000"/>
                <w:sz w:val="22"/>
                <w:szCs w:val="22"/>
              </w:rPr>
            </w:pPr>
            <w:r>
              <w:rPr>
                <w:rFonts w:hint="eastAsia" w:ascii="宋体" w:hAnsi="宋体" w:cs="宋体"/>
                <w:b/>
                <w:color w:val="000000"/>
                <w:kern w:val="0"/>
                <w:sz w:val="22"/>
                <w:szCs w:val="22"/>
              </w:rPr>
              <w:t>填制日期: 20XX 年  X 月 X 日</w:t>
            </w:r>
          </w:p>
        </w:tc>
      </w:tr>
      <w:tr>
        <w:tblPrEx>
          <w:tblCellMar>
            <w:top w:w="0" w:type="dxa"/>
            <w:left w:w="0" w:type="dxa"/>
            <w:bottom w:w="0" w:type="dxa"/>
            <w:right w:w="0" w:type="dxa"/>
          </w:tblCellMar>
        </w:tblPrEx>
        <w:trPr>
          <w:trHeight w:val="420"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机构负责人简历</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民族</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政治面貌</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张云</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男</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汉</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19XX年X月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支行行长</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中共党员</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金融工作年限</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大学</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学士 </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高级经济师</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r>
      <w:tr>
        <w:tblPrEx>
          <w:tblCellMar>
            <w:top w:w="0" w:type="dxa"/>
            <w:left w:w="0" w:type="dxa"/>
            <w:bottom w:w="0" w:type="dxa"/>
            <w:right w:w="0" w:type="dxa"/>
          </w:tblCellMar>
        </w:tblPrEx>
        <w:trPr>
          <w:trHeight w:val="29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r>
              <w:rPr>
                <w:rFonts w:hint="eastAsia" w:ascii="宋体" w:hAnsi="宋体" w:cs="宋体"/>
                <w:color w:val="000000"/>
                <w:sz w:val="22"/>
                <w:szCs w:val="20"/>
              </w:rPr>
              <w:t>19XX.XX-19XX.XX XX银行XX分行XX支行 办事员</w:t>
            </w:r>
          </w:p>
          <w:p>
            <w:pPr>
              <w:jc w:val="left"/>
              <w:rPr>
                <w:rFonts w:ascii="宋体" w:hAnsi="宋体" w:cs="宋体"/>
                <w:color w:val="000000"/>
                <w:sz w:val="22"/>
                <w:szCs w:val="20"/>
              </w:rPr>
            </w:pPr>
            <w:r>
              <w:rPr>
                <w:rFonts w:hint="eastAsia" w:ascii="宋体" w:hAnsi="宋体" w:cs="宋体"/>
                <w:color w:val="000000"/>
                <w:sz w:val="22"/>
                <w:szCs w:val="20"/>
              </w:rPr>
              <w:t>19XX.XX-19XX.XX XX银行XX分行XX支行 客户经理</w:t>
            </w:r>
          </w:p>
          <w:p>
            <w:pPr>
              <w:jc w:val="left"/>
              <w:rPr>
                <w:rFonts w:ascii="宋体" w:hAnsi="宋体" w:cs="宋体"/>
                <w:color w:val="000000"/>
                <w:sz w:val="22"/>
                <w:szCs w:val="20"/>
              </w:rPr>
            </w:pPr>
            <w:r>
              <w:rPr>
                <w:rFonts w:hint="eastAsia" w:ascii="宋体" w:hAnsi="宋体" w:cs="宋体"/>
                <w:color w:val="000000"/>
                <w:sz w:val="22"/>
                <w:szCs w:val="20"/>
              </w:rPr>
              <w:t>19XX.XX-20XX.XX XX银行XX分行XX支行 行长助理</w:t>
            </w:r>
          </w:p>
          <w:p>
            <w:pPr>
              <w:jc w:val="left"/>
              <w:rPr>
                <w:rFonts w:ascii="宋体" w:hAnsi="宋体" w:cs="宋体"/>
                <w:color w:val="000000"/>
                <w:sz w:val="22"/>
                <w:szCs w:val="20"/>
              </w:rPr>
            </w:pPr>
            <w:r>
              <w:rPr>
                <w:rFonts w:hint="eastAsia" w:ascii="宋体" w:hAnsi="宋体" w:cs="宋体"/>
                <w:color w:val="000000"/>
                <w:sz w:val="22"/>
                <w:szCs w:val="20"/>
              </w:rPr>
              <w:t>20XX.XX-20XX.XX XX银行XX分行XX支行 副行长</w:t>
            </w:r>
          </w:p>
          <w:p>
            <w:pPr>
              <w:jc w:val="left"/>
              <w:rPr>
                <w:rFonts w:ascii="宋体" w:hAnsi="宋体" w:cs="宋体"/>
                <w:color w:val="000000"/>
                <w:sz w:val="22"/>
                <w:szCs w:val="20"/>
              </w:rPr>
            </w:pPr>
            <w:r>
              <w:rPr>
                <w:rFonts w:hint="eastAsia" w:ascii="宋体" w:hAnsi="宋体" w:cs="宋体"/>
                <w:color w:val="000000"/>
                <w:sz w:val="22"/>
                <w:szCs w:val="20"/>
              </w:rPr>
              <w:t>20XX.XX-至今 XX银行XX分行XX支行 行长</w:t>
            </w:r>
          </w:p>
        </w:tc>
      </w:tr>
      <w:tr>
        <w:tblPrEx>
          <w:tblCellMar>
            <w:top w:w="0" w:type="dxa"/>
            <w:left w:w="0" w:type="dxa"/>
            <w:bottom w:w="0" w:type="dxa"/>
            <w:right w:w="0" w:type="dxa"/>
          </w:tblCellMar>
        </w:tblPrEx>
        <w:trPr>
          <w:trHeight w:val="420"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8"/>
              </w:rPr>
            </w:pPr>
            <w:r>
              <w:rPr>
                <w:rFonts w:hint="eastAsia" w:ascii="宋体" w:hAnsi="宋体" w:cs="宋体"/>
                <w:b/>
                <w:color w:val="000000"/>
                <w:kern w:val="0"/>
                <w:sz w:val="28"/>
                <w:szCs w:val="28"/>
              </w:rPr>
              <w:t>拟设代理支库副主任简历</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民族</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政治面貌</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李刚</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男</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汉</w:t>
            </w:r>
          </w:p>
        </w:tc>
        <w:tc>
          <w:tcPr>
            <w:tcW w:w="120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19XX年X月</w:t>
            </w:r>
          </w:p>
        </w:tc>
        <w:tc>
          <w:tcPr>
            <w:tcW w:w="2150"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支行副行长</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中共党员</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金融工作年限</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大学</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学士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中级会计师</w:t>
            </w:r>
          </w:p>
        </w:tc>
        <w:tc>
          <w:tcPr>
            <w:tcW w:w="2063"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c>
          <w:tcPr>
            <w:tcW w:w="2842"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r>
      <w:tr>
        <w:tblPrEx>
          <w:tblCellMar>
            <w:top w:w="0" w:type="dxa"/>
            <w:left w:w="0" w:type="dxa"/>
            <w:bottom w:w="0" w:type="dxa"/>
            <w:right w:w="0" w:type="dxa"/>
          </w:tblCellMar>
        </w:tblPrEx>
        <w:trPr>
          <w:trHeight w:val="265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r>
              <w:rPr>
                <w:rFonts w:hint="eastAsia" w:ascii="宋体" w:hAnsi="宋体" w:cs="宋体"/>
                <w:color w:val="000000"/>
                <w:sz w:val="22"/>
                <w:szCs w:val="20"/>
              </w:rPr>
              <w:t>19XX.XX-19XX.XX XX银行XX分行XX支行 办事员</w:t>
            </w:r>
          </w:p>
          <w:p>
            <w:pPr>
              <w:jc w:val="left"/>
              <w:rPr>
                <w:rFonts w:ascii="宋体" w:hAnsi="宋体" w:cs="宋体"/>
                <w:color w:val="000000"/>
                <w:sz w:val="22"/>
                <w:szCs w:val="20"/>
              </w:rPr>
            </w:pPr>
            <w:r>
              <w:rPr>
                <w:rFonts w:hint="eastAsia" w:ascii="宋体" w:hAnsi="宋体" w:cs="宋体"/>
                <w:color w:val="000000"/>
                <w:sz w:val="22"/>
                <w:szCs w:val="20"/>
              </w:rPr>
              <w:t>19XX.XX-20XX.XX XX银行XX分行XX支行 会计经理</w:t>
            </w:r>
          </w:p>
          <w:p>
            <w:pPr>
              <w:jc w:val="left"/>
              <w:rPr>
                <w:rFonts w:ascii="宋体" w:hAnsi="宋体" w:cs="宋体"/>
                <w:color w:val="000000"/>
                <w:sz w:val="22"/>
                <w:szCs w:val="20"/>
              </w:rPr>
            </w:pPr>
            <w:r>
              <w:rPr>
                <w:rFonts w:hint="eastAsia" w:ascii="宋体" w:hAnsi="宋体" w:cs="宋体"/>
                <w:color w:val="000000"/>
                <w:sz w:val="22"/>
                <w:szCs w:val="20"/>
              </w:rPr>
              <w:t>20XX.XX-至今 XX银行XX分行XX支行 副行长</w:t>
            </w:r>
          </w:p>
          <w:p>
            <w:pPr>
              <w:jc w:val="left"/>
              <w:rPr>
                <w:rFonts w:ascii="宋体" w:hAnsi="宋体" w:cs="宋体"/>
                <w:color w:val="000000"/>
                <w:sz w:val="22"/>
                <w:szCs w:val="20"/>
              </w:rPr>
            </w:pPr>
          </w:p>
        </w:tc>
      </w:tr>
      <w:tr>
        <w:tblPrEx>
          <w:tblCellMar>
            <w:top w:w="0" w:type="dxa"/>
            <w:left w:w="0" w:type="dxa"/>
            <w:bottom w:w="0" w:type="dxa"/>
            <w:right w:w="0" w:type="dxa"/>
          </w:tblCellMar>
        </w:tblPrEx>
        <w:trPr>
          <w:trHeight w:val="46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8"/>
              </w:rPr>
            </w:pPr>
            <w:r>
              <w:rPr>
                <w:rFonts w:hint="eastAsia" w:ascii="宋体" w:hAnsi="宋体" w:cs="宋体"/>
                <w:b/>
                <w:color w:val="000000"/>
                <w:kern w:val="0"/>
                <w:sz w:val="28"/>
                <w:szCs w:val="28"/>
              </w:rPr>
              <w:t>拟设代理支库会计主管简历</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民族</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834"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政治面貌</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王强</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男</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汉</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19XX年X月</w:t>
            </w:r>
          </w:p>
        </w:tc>
        <w:tc>
          <w:tcPr>
            <w:tcW w:w="1834" w:type="dxa"/>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会计主管</w:t>
            </w:r>
          </w:p>
        </w:tc>
        <w:tc>
          <w:tcPr>
            <w:tcW w:w="155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中共党员</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学位</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金融工作年限</w:t>
            </w:r>
          </w:p>
        </w:tc>
        <w:tc>
          <w:tcPr>
            <w:tcW w:w="1834" w:type="dxa"/>
            <w:gridSpan w:val="5"/>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国库工作年限</w:t>
            </w:r>
          </w:p>
        </w:tc>
        <w:tc>
          <w:tcPr>
            <w:tcW w:w="1555"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sz w:val="22"/>
                <w:szCs w:val="22"/>
              </w:rPr>
              <w:t>是否专职</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大学</w:t>
            </w:r>
          </w:p>
        </w:tc>
        <w:tc>
          <w:tcPr>
            <w:tcW w:w="12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学士</w:t>
            </w:r>
          </w:p>
        </w:tc>
        <w:tc>
          <w:tcPr>
            <w:tcW w:w="136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中级会计师</w:t>
            </w:r>
          </w:p>
        </w:tc>
        <w:tc>
          <w:tcPr>
            <w:tcW w:w="1516"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c>
          <w:tcPr>
            <w:tcW w:w="1834" w:type="dxa"/>
            <w:gridSpan w:val="5"/>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c>
          <w:tcPr>
            <w:tcW w:w="1555" w:type="dxa"/>
            <w:gridSpan w:val="3"/>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否</w:t>
            </w:r>
          </w:p>
        </w:tc>
      </w:tr>
      <w:tr>
        <w:tblPrEx>
          <w:tblCellMar>
            <w:top w:w="0" w:type="dxa"/>
            <w:left w:w="0" w:type="dxa"/>
            <w:bottom w:w="0" w:type="dxa"/>
            <w:right w:w="0" w:type="dxa"/>
          </w:tblCellMar>
        </w:tblPrEx>
        <w:trPr>
          <w:trHeight w:val="228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r>
              <w:rPr>
                <w:rFonts w:hint="eastAsia" w:ascii="宋体" w:hAnsi="宋体" w:cs="宋体"/>
                <w:color w:val="000000"/>
                <w:sz w:val="22"/>
                <w:szCs w:val="20"/>
              </w:rPr>
              <w:t>20XX.XX-20XX.XX XX银行XX分行XX支行 办事员</w:t>
            </w:r>
          </w:p>
          <w:p>
            <w:pPr>
              <w:jc w:val="left"/>
              <w:rPr>
                <w:rFonts w:ascii="宋体" w:hAnsi="宋体" w:cs="宋体"/>
                <w:color w:val="000000"/>
                <w:sz w:val="22"/>
                <w:szCs w:val="20"/>
              </w:rPr>
            </w:pPr>
            <w:r>
              <w:rPr>
                <w:rFonts w:hint="eastAsia" w:ascii="宋体" w:hAnsi="宋体" w:cs="宋体"/>
                <w:color w:val="000000"/>
                <w:sz w:val="22"/>
                <w:szCs w:val="20"/>
              </w:rPr>
              <w:t>20XX.XX-至今 XX银行XX分行XX支行 会计主管</w:t>
            </w:r>
          </w:p>
        </w:tc>
      </w:tr>
      <w:tr>
        <w:tblPrEx>
          <w:tblCellMar>
            <w:top w:w="0" w:type="dxa"/>
            <w:left w:w="0" w:type="dxa"/>
            <w:bottom w:w="0" w:type="dxa"/>
            <w:right w:w="0" w:type="dxa"/>
          </w:tblCellMar>
        </w:tblPrEx>
        <w:trPr>
          <w:trHeight w:val="46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8"/>
              </w:rPr>
            </w:pPr>
            <w:r>
              <w:rPr>
                <w:rFonts w:hint="eastAsia" w:ascii="宋体" w:hAnsi="宋体" w:cs="宋体"/>
                <w:b/>
                <w:color w:val="000000"/>
                <w:kern w:val="0"/>
                <w:sz w:val="28"/>
                <w:szCs w:val="28"/>
              </w:rPr>
              <w:t>拟设代理支库专职经办人员简历</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岗位</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陈红</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女</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19XX年X月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X年</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大学</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初级会计师</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会计岗</w:t>
            </w:r>
          </w:p>
        </w:tc>
      </w:tr>
      <w:tr>
        <w:tblPrEx>
          <w:tblCellMar>
            <w:top w:w="0" w:type="dxa"/>
            <w:left w:w="0" w:type="dxa"/>
            <w:bottom w:w="0" w:type="dxa"/>
            <w:right w:w="0" w:type="dxa"/>
          </w:tblCellMar>
        </w:tblPrEx>
        <w:trPr>
          <w:trHeight w:val="206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r>
              <w:rPr>
                <w:rFonts w:hint="eastAsia" w:ascii="宋体" w:hAnsi="宋体" w:cs="宋体"/>
                <w:color w:val="000000"/>
                <w:sz w:val="22"/>
                <w:szCs w:val="20"/>
              </w:rPr>
              <w:t>20XX.XX-20XX.XX XX银行XX分行XX支行 客户经理</w:t>
            </w:r>
          </w:p>
          <w:p>
            <w:pPr>
              <w:jc w:val="left"/>
              <w:rPr>
                <w:rFonts w:ascii="宋体" w:hAnsi="宋体" w:cs="宋体"/>
                <w:color w:val="000000"/>
                <w:sz w:val="22"/>
                <w:szCs w:val="20"/>
              </w:rPr>
            </w:pPr>
            <w:r>
              <w:rPr>
                <w:rFonts w:hint="eastAsia" w:ascii="宋体" w:hAnsi="宋体" w:cs="宋体"/>
                <w:color w:val="000000"/>
                <w:sz w:val="22"/>
                <w:szCs w:val="20"/>
              </w:rPr>
              <w:t>20XX.XX-至今 XX银行XX分行XX支行 会计人员</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岗位</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李玲</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女</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19XX年X月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X年</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大学</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初级会计师</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会计岗</w:t>
            </w:r>
          </w:p>
        </w:tc>
      </w:tr>
      <w:tr>
        <w:tblPrEx>
          <w:tblCellMar>
            <w:top w:w="0" w:type="dxa"/>
            <w:left w:w="0" w:type="dxa"/>
            <w:bottom w:w="0" w:type="dxa"/>
            <w:right w:w="0" w:type="dxa"/>
          </w:tblCellMar>
        </w:tblPrEx>
        <w:trPr>
          <w:trHeight w:val="201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r>
              <w:rPr>
                <w:rFonts w:hint="eastAsia" w:ascii="宋体" w:hAnsi="宋体" w:cs="宋体"/>
                <w:color w:val="000000"/>
                <w:sz w:val="22"/>
                <w:szCs w:val="20"/>
              </w:rPr>
              <w:t>20XX.XX-20XX.XX XX银行XX分行XX支行 会计人员</w:t>
            </w:r>
          </w:p>
          <w:p>
            <w:pPr>
              <w:jc w:val="left"/>
              <w:rPr>
                <w:rFonts w:ascii="宋体" w:hAnsi="宋体" w:cs="宋体"/>
                <w:color w:val="000000"/>
                <w:sz w:val="22"/>
                <w:szCs w:val="20"/>
              </w:rPr>
            </w:pPr>
            <w:r>
              <w:rPr>
                <w:rFonts w:hint="eastAsia" w:ascii="宋体" w:hAnsi="宋体" w:cs="宋体"/>
                <w:color w:val="000000"/>
                <w:sz w:val="22"/>
                <w:szCs w:val="20"/>
              </w:rPr>
              <w:t>20XX.XX-至今 XX银行XX分行XX支行 会计人员</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岗位</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王艳</w:t>
            </w: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女</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19XX年X月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XX年</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X年</w:t>
            </w:r>
          </w:p>
        </w:tc>
        <w:tc>
          <w:tcPr>
            <w:tcW w:w="112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大学</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初级会计师</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color w:val="000000"/>
                <w:sz w:val="22"/>
                <w:szCs w:val="22"/>
              </w:rPr>
              <w:t>会计岗</w:t>
            </w:r>
          </w:p>
        </w:tc>
      </w:tr>
      <w:tr>
        <w:tblPrEx>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2"/>
                <w:szCs w:val="20"/>
              </w:rPr>
            </w:pPr>
            <w:r>
              <w:rPr>
                <w:rFonts w:hint="eastAsia" w:ascii="宋体" w:hAnsi="宋体" w:cs="宋体"/>
                <w:color w:val="000000"/>
                <w:sz w:val="22"/>
                <w:szCs w:val="20"/>
              </w:rPr>
              <w:t>20XX.XX-至今 XX银行XX分行XX支行 会计人员</w:t>
            </w:r>
          </w:p>
          <w:p>
            <w:pPr>
              <w:jc w:val="left"/>
              <w:rPr>
                <w:rFonts w:ascii="宋体" w:hAnsi="宋体" w:cs="宋体"/>
                <w:color w:val="000000"/>
                <w:sz w:val="22"/>
                <w:szCs w:val="22"/>
              </w:rPr>
            </w:pPr>
          </w:p>
        </w:tc>
      </w:tr>
      <w:tr>
        <w:tblPrEx>
          <w:tblCellMar>
            <w:top w:w="0" w:type="dxa"/>
            <w:left w:w="0" w:type="dxa"/>
            <w:bottom w:w="0" w:type="dxa"/>
            <w:right w:w="0" w:type="dxa"/>
          </w:tblCellMar>
        </w:tblPrEx>
        <w:trPr>
          <w:trHeight w:val="585" w:hRule="atLeast"/>
        </w:trPr>
        <w:tc>
          <w:tcPr>
            <w:tcW w:w="8727" w:type="dxa"/>
            <w:gridSpan w:val="16"/>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r>
              <w:rPr>
                <w:rFonts w:hint="eastAsia" w:ascii="宋体" w:hAnsi="宋体" w:cs="宋体"/>
                <w:b/>
                <w:color w:val="000000"/>
                <w:kern w:val="0"/>
                <w:sz w:val="28"/>
                <w:szCs w:val="28"/>
              </w:rPr>
              <w:t>拟设代理支库兼职经办人员简历</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岗位</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sz w:val="22"/>
                <w:szCs w:val="22"/>
              </w:rPr>
            </w:pPr>
          </w:p>
        </w:tc>
      </w:tr>
      <w:tr>
        <w:tblPrEx>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b/>
                <w:color w:val="000000"/>
                <w:sz w:val="22"/>
                <w:szCs w:val="22"/>
              </w:rPr>
            </w:pP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岗位</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sz w:val="22"/>
                <w:szCs w:val="22"/>
              </w:rPr>
            </w:pPr>
          </w:p>
        </w:tc>
      </w:tr>
      <w:tr>
        <w:tblPrEx>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b/>
                <w:color w:val="000000"/>
                <w:sz w:val="22"/>
                <w:szCs w:val="22"/>
              </w:rPr>
            </w:pP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姓名</w:t>
            </w:r>
          </w:p>
        </w:tc>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性别</w:t>
            </w: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出生年月</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金融工</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作年限</w:t>
            </w: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国库工作年限</w:t>
            </w: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学历</w:t>
            </w: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职称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从事</w:t>
            </w:r>
          </w:p>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岗位</w:t>
            </w:r>
          </w:p>
        </w:tc>
      </w:tr>
      <w:tr>
        <w:tblPrEx>
          <w:tblCellMar>
            <w:top w:w="0" w:type="dxa"/>
            <w:left w:w="0" w:type="dxa"/>
            <w:bottom w:w="0" w:type="dxa"/>
            <w:right w:w="0" w:type="dxa"/>
          </w:tblCellMar>
        </w:tblPrEx>
        <w:trPr>
          <w:trHeight w:val="570"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6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4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0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80"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color w:val="000000"/>
                <w:sz w:val="22"/>
                <w:szCs w:val="22"/>
              </w:rPr>
            </w:pPr>
          </w:p>
        </w:tc>
        <w:tc>
          <w:tcPr>
            <w:tcW w:w="109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b/>
                <w:color w:val="000000"/>
                <w:sz w:val="22"/>
                <w:szCs w:val="22"/>
              </w:rPr>
            </w:pPr>
          </w:p>
        </w:tc>
      </w:tr>
      <w:tr>
        <w:tblPrEx>
          <w:tblCellMar>
            <w:top w:w="0" w:type="dxa"/>
            <w:left w:w="0" w:type="dxa"/>
            <w:bottom w:w="0" w:type="dxa"/>
            <w:right w:w="0" w:type="dxa"/>
          </w:tblCellMar>
        </w:tblPrEx>
        <w:trPr>
          <w:trHeight w:val="1725" w:hRule="atLeast"/>
        </w:trPr>
        <w:tc>
          <w:tcPr>
            <w:tcW w:w="12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工作简历</w:t>
            </w:r>
          </w:p>
        </w:tc>
        <w:tc>
          <w:tcPr>
            <w:tcW w:w="7515" w:type="dxa"/>
            <w:gridSpan w:val="15"/>
            <w:tcBorders>
              <w:top w:val="single" w:color="000000" w:sz="4" w:space="0"/>
              <w:left w:val="single" w:color="000000" w:sz="4" w:space="0"/>
              <w:bottom w:val="single" w:color="000000" w:sz="4" w:space="0"/>
              <w:right w:val="single" w:color="000000" w:sz="4" w:space="0"/>
            </w:tcBorders>
            <w:vAlign w:val="bottom"/>
          </w:tcPr>
          <w:p>
            <w:pPr>
              <w:jc w:val="center"/>
              <w:rPr>
                <w:rFonts w:ascii="宋体" w:hAnsi="宋体" w:cs="宋体"/>
                <w:b/>
                <w:color w:val="000000"/>
                <w:sz w:val="22"/>
                <w:szCs w:val="22"/>
              </w:rPr>
            </w:pPr>
          </w:p>
        </w:tc>
      </w:tr>
    </w:tbl>
    <w:p>
      <w:pPr>
        <w:ind w:firstLine="624"/>
        <w:rPr>
          <w:rFonts w:ascii="宋体" w:hAnsi="宋体"/>
          <w:sz w:val="22"/>
        </w:rPr>
      </w:pPr>
    </w:p>
    <w:p>
      <w:pPr>
        <w:tabs>
          <w:tab w:val="right" w:pos="8505"/>
        </w:tabs>
        <w:jc w:val="left"/>
        <w:rPr>
          <w:rFonts w:ascii="仿宋_GB2312" w:hAnsi="仿宋_GB2312" w:eastAsia="仿宋_GB2312"/>
          <w:b/>
          <w:bCs/>
          <w:sz w:val="22"/>
          <w:szCs w:val="36"/>
        </w:rPr>
      </w:pPr>
      <w:r>
        <w:rPr>
          <w:rFonts w:ascii="仿宋_GB2312" w:hAnsi="仿宋_GB2312" w:eastAsia="仿宋_GB2312"/>
          <w:b/>
          <w:bCs/>
          <w:sz w:val="22"/>
          <w:szCs w:val="36"/>
        </w:rPr>
        <w:br w:type="page"/>
      </w:r>
    </w:p>
    <w:p>
      <w:pPr>
        <w:spacing w:line="560" w:lineRule="exact"/>
        <w:jc w:val="center"/>
        <w:rPr>
          <w:rFonts w:eastAsia="黑体"/>
          <w:sz w:val="36"/>
          <w:szCs w:val="36"/>
        </w:rPr>
      </w:pPr>
      <w:r>
        <w:rPr>
          <w:rFonts w:hint="eastAsia" w:eastAsia="黑体"/>
          <w:sz w:val="36"/>
          <w:szCs w:val="36"/>
        </w:rPr>
        <w:t>申请机构有关人员情况简表填写说明</w:t>
      </w:r>
    </w:p>
    <w:p>
      <w:pPr>
        <w:widowControl/>
        <w:spacing w:line="560" w:lineRule="exact"/>
        <w:ind w:firstLine="600" w:firstLineChars="200"/>
        <w:rPr>
          <w:rFonts w:ascii="仿宋_GB2312" w:hAnsi="仿宋_GB2312" w:eastAsia="仿宋_GB2312" w:cs="宋体"/>
          <w:kern w:val="0"/>
          <w:sz w:val="30"/>
        </w:rPr>
      </w:pPr>
    </w:p>
    <w:p>
      <w:pPr>
        <w:widowControl/>
        <w:numPr>
          <w:ilvl w:val="0"/>
          <w:numId w:val="4"/>
        </w:numPr>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机构负责人：指申请机构的机构负责人；</w:t>
      </w:r>
    </w:p>
    <w:p>
      <w:pPr>
        <w:widowControl/>
        <w:numPr>
          <w:ilvl w:val="0"/>
          <w:numId w:val="4"/>
        </w:numPr>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填制日期：填写正式递交代理支库业务申请书的具体日期；</w:t>
      </w:r>
    </w:p>
    <w:p>
      <w:pPr>
        <w:widowControl/>
        <w:numPr>
          <w:ilvl w:val="0"/>
          <w:numId w:val="4"/>
        </w:numPr>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职务：填写有关人员在申请机构中担任的职务；</w:t>
      </w:r>
    </w:p>
    <w:p>
      <w:pPr>
        <w:widowControl/>
        <w:numPr>
          <w:ilvl w:val="0"/>
          <w:numId w:val="4"/>
        </w:numPr>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金融工作年限：填写有关人员从事金融行业的工作年限；</w:t>
      </w:r>
    </w:p>
    <w:p>
      <w:pPr>
        <w:widowControl/>
        <w:numPr>
          <w:ilvl w:val="0"/>
          <w:numId w:val="4"/>
        </w:numPr>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国库工作年限：填写有关人员从事国库业务有关的工作年限；</w:t>
      </w:r>
    </w:p>
    <w:p>
      <w:pPr>
        <w:widowControl/>
        <w:numPr>
          <w:ilvl w:val="0"/>
          <w:numId w:val="4"/>
        </w:numPr>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工作简历：填写有关人员的从业工作简历；</w:t>
      </w:r>
    </w:p>
    <w:p>
      <w:pPr>
        <w:widowControl/>
        <w:numPr>
          <w:ilvl w:val="0"/>
          <w:numId w:val="4"/>
        </w:numPr>
        <w:spacing w:line="560" w:lineRule="exact"/>
        <w:ind w:firstLine="640" w:firstLineChars="200"/>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从事岗位（会计主管以下人员需填写）：填写该人员目前从事业务岗位。</w:t>
      </w:r>
    </w:p>
    <w:p>
      <w:pPr>
        <w:spacing w:line="560" w:lineRule="exact"/>
        <w:jc w:val="center"/>
        <w:rPr>
          <w:rFonts w:ascii="黑体" w:hAnsi="黑体" w:eastAsia="黑体" w:cs="宋体"/>
          <w:kern w:val="0"/>
          <w:sz w:val="32"/>
          <w:szCs w:val="32"/>
        </w:rPr>
      </w:pPr>
      <w:r>
        <w:rPr>
          <w:rFonts w:ascii="黑体" w:hAnsi="黑体" w:eastAsia="黑体" w:cs="宋体"/>
          <w:kern w:val="0"/>
          <w:sz w:val="32"/>
          <w:szCs w:val="32"/>
        </w:rPr>
        <w:br w:type="page"/>
      </w:r>
    </w:p>
    <w:p>
      <w:pPr>
        <w:spacing w:line="560" w:lineRule="exact"/>
        <w:jc w:val="center"/>
        <w:rPr>
          <w:rFonts w:ascii="黑体" w:hAnsi="黑体" w:eastAsia="黑体" w:cs="宋体"/>
          <w:kern w:val="0"/>
          <w:sz w:val="36"/>
          <w:szCs w:val="36"/>
        </w:rPr>
      </w:pPr>
      <w:r>
        <w:rPr>
          <w:rFonts w:hint="eastAsia" w:ascii="黑体" w:hAnsi="黑体" w:eastAsia="黑体" w:cs="宋体"/>
          <w:kern w:val="0"/>
          <w:sz w:val="36"/>
          <w:szCs w:val="36"/>
        </w:rPr>
        <w:t>资产负债表</w:t>
      </w:r>
    </w:p>
    <w:p>
      <w:pPr>
        <w:spacing w:line="560" w:lineRule="exact"/>
        <w:jc w:val="center"/>
        <w:rPr>
          <w:rFonts w:ascii="黑体" w:hAnsi="黑体" w:eastAsia="黑体" w:cs="宋体"/>
          <w:kern w:val="0"/>
          <w:sz w:val="32"/>
          <w:szCs w:val="32"/>
        </w:rPr>
      </w:pPr>
    </w:p>
    <w:p>
      <w:pPr>
        <w:widowControl/>
        <w:snapToGrid w:val="0"/>
        <w:jc w:val="center"/>
        <w:rPr>
          <w:rFonts w:ascii="宋体" w:hAnsi="宋体" w:cs="宋体"/>
          <w:b/>
          <w:bCs/>
          <w:kern w:val="0"/>
          <w:szCs w:val="21"/>
        </w:rPr>
      </w:pPr>
      <w:r>
        <w:rPr>
          <w:rFonts w:hint="eastAsia" w:ascii="宋体" w:hAnsi="宋体" w:cs="宋体"/>
          <w:b/>
          <w:bCs/>
          <w:kern w:val="0"/>
          <w:szCs w:val="21"/>
        </w:rPr>
        <w:t>报告日期：</w:t>
      </w:r>
      <w:r>
        <w:rPr>
          <w:rFonts w:hint="eastAsia" w:ascii="宋体" w:hAnsi="宋体" w:cs="宋体"/>
          <w:b/>
          <w:bCs/>
          <w:kern w:val="0"/>
          <w:szCs w:val="21"/>
          <w:u w:val="single"/>
        </w:rPr>
        <w:t xml:space="preserve">      </w:t>
      </w:r>
      <w:r>
        <w:rPr>
          <w:rFonts w:hint="eastAsia" w:ascii="宋体" w:hAnsi="宋体" w:cs="宋体"/>
          <w:b/>
          <w:bCs/>
          <w:kern w:val="0"/>
          <w:szCs w:val="21"/>
        </w:rPr>
        <w:t>年</w:t>
      </w:r>
      <w:r>
        <w:rPr>
          <w:rFonts w:hint="eastAsia" w:ascii="宋体" w:hAnsi="宋体" w:cs="宋体"/>
          <w:b/>
          <w:bCs/>
          <w:i/>
          <w:kern w:val="0"/>
          <w:szCs w:val="21"/>
          <w:u w:val="single"/>
        </w:rPr>
        <w:t xml:space="preserve">  </w:t>
      </w:r>
      <w:r>
        <w:rPr>
          <w:rFonts w:hint="eastAsia" w:ascii="宋体" w:hAnsi="宋体" w:cs="宋体"/>
          <w:b/>
          <w:bCs/>
          <w:kern w:val="0"/>
          <w:szCs w:val="21"/>
          <w:u w:val="single"/>
        </w:rPr>
        <w:t xml:space="preserve"> </w:t>
      </w:r>
      <w:r>
        <w:rPr>
          <w:rFonts w:hint="eastAsia" w:ascii="宋体" w:hAnsi="宋体" w:cs="宋体"/>
          <w:b/>
          <w:bCs/>
          <w:kern w:val="0"/>
          <w:szCs w:val="21"/>
        </w:rPr>
        <w:t>月</w:t>
      </w:r>
      <w:r>
        <w:rPr>
          <w:rFonts w:hint="eastAsia" w:ascii="宋体" w:hAnsi="宋体" w:cs="宋体"/>
          <w:b/>
          <w:bCs/>
          <w:kern w:val="0"/>
          <w:szCs w:val="21"/>
          <w:u w:val="single"/>
        </w:rPr>
        <w:t xml:space="preserve">   </w:t>
      </w:r>
      <w:r>
        <w:rPr>
          <w:rFonts w:hint="eastAsia" w:ascii="宋体" w:hAnsi="宋体" w:cs="宋体"/>
          <w:b/>
          <w:bCs/>
          <w:kern w:val="0"/>
          <w:szCs w:val="21"/>
        </w:rPr>
        <w:t>日</w:t>
      </w:r>
    </w:p>
    <w:p>
      <w:pPr>
        <w:widowControl/>
        <w:snapToGrid w:val="0"/>
        <w:jc w:val="left"/>
        <w:rPr>
          <w:rFonts w:ascii="宋体" w:hAnsi="宋体" w:cs="宋体"/>
          <w:b/>
          <w:bCs/>
          <w:kern w:val="0"/>
          <w:szCs w:val="21"/>
        </w:rPr>
      </w:pPr>
      <w:r>
        <w:rPr>
          <w:rFonts w:hint="eastAsia" w:ascii="宋体" w:hAnsi="宋体" w:cs="宋体"/>
          <w:b/>
          <w:bCs/>
          <w:kern w:val="0"/>
          <w:szCs w:val="21"/>
        </w:rPr>
        <w:t>编报单位：</w:t>
      </w:r>
    </w:p>
    <w:p>
      <w:pPr>
        <w:widowControl/>
        <w:snapToGrid w:val="0"/>
        <w:jc w:val="left"/>
        <w:rPr>
          <w:rFonts w:ascii="宋体" w:hAnsi="宋体" w:cs="宋体"/>
          <w:b/>
          <w:bCs/>
          <w:kern w:val="0"/>
          <w:szCs w:val="21"/>
        </w:rPr>
      </w:pPr>
      <w:r>
        <w:rPr>
          <w:rFonts w:hint="eastAsia" w:ascii="宋体" w:hAnsi="宋体" w:cs="宋体"/>
          <w:b/>
          <w:bCs/>
          <w:kern w:val="0"/>
          <w:szCs w:val="21"/>
        </w:rPr>
        <w:t>各货币汇总折人民币                                                 单位：万元</w:t>
      </w:r>
    </w:p>
    <w:tbl>
      <w:tblPr>
        <w:tblStyle w:val="15"/>
        <w:tblW w:w="906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05"/>
        <w:gridCol w:w="705"/>
        <w:gridCol w:w="720"/>
        <w:gridCol w:w="3015"/>
        <w:gridCol w:w="75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资产</w:t>
            </w:r>
          </w:p>
        </w:tc>
        <w:tc>
          <w:tcPr>
            <w:tcW w:w="705" w:type="dxa"/>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期末</w:t>
            </w:r>
          </w:p>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余额</w:t>
            </w:r>
          </w:p>
        </w:tc>
        <w:tc>
          <w:tcPr>
            <w:tcW w:w="720" w:type="dxa"/>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年初</w:t>
            </w:r>
          </w:p>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余额</w:t>
            </w:r>
          </w:p>
        </w:tc>
        <w:tc>
          <w:tcPr>
            <w:tcW w:w="3015" w:type="dxa"/>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负债和所有者权益（或股东权益）</w:t>
            </w:r>
          </w:p>
        </w:tc>
        <w:tc>
          <w:tcPr>
            <w:tcW w:w="750" w:type="dxa"/>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期末余额</w:t>
            </w:r>
          </w:p>
        </w:tc>
        <w:tc>
          <w:tcPr>
            <w:tcW w:w="765" w:type="dxa"/>
            <w:vAlign w:val="center"/>
          </w:tcPr>
          <w:p>
            <w:pPr>
              <w:widowControl/>
              <w:snapToGrid w:val="0"/>
              <w:spacing w:line="500" w:lineRule="exact"/>
              <w:jc w:val="center"/>
              <w:rPr>
                <w:rFonts w:ascii="宋体" w:hAnsi="宋体" w:cs="宋体"/>
                <w:b/>
                <w:bCs/>
                <w:kern w:val="0"/>
                <w:sz w:val="18"/>
                <w:szCs w:val="18"/>
              </w:rPr>
            </w:pPr>
            <w:r>
              <w:rPr>
                <w:rFonts w:hint="eastAsia" w:ascii="宋体" w:hAnsi="宋体" w:cs="宋体"/>
                <w:b/>
                <w:bCs/>
                <w:kern w:val="0"/>
                <w:sz w:val="18"/>
                <w:szCs w:val="18"/>
              </w:rPr>
              <w:t xml:space="preserve">年初余额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b/>
                <w:bCs/>
                <w:sz w:val="18"/>
                <w:szCs w:val="18"/>
              </w:rPr>
              <w:t>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b/>
                <w:bCs/>
                <w:sz w:val="18"/>
                <w:szCs w:val="18"/>
              </w:rPr>
              <w:t>负债：</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现金及</w:t>
            </w:r>
            <w:r>
              <w:fldChar w:fldCharType="begin"/>
            </w:r>
            <w:r>
              <w:instrText xml:space="preserve"> HYPERLINK "http://wiki.mbalib.com/wiki/å­æ¾ä¸­å¤®é¶è¡æ¬¾é¡¹" \o "存放中央银行款项" </w:instrText>
            </w:r>
            <w:r>
              <w:fldChar w:fldCharType="separate"/>
            </w:r>
            <w:r>
              <w:rPr>
                <w:rStyle w:val="17"/>
                <w:color w:val="auto"/>
                <w:sz w:val="18"/>
                <w:szCs w:val="18"/>
              </w:rPr>
              <w:t>存放中央银行款项</w:t>
            </w:r>
            <w:r>
              <w:rPr>
                <w:rStyle w:val="17"/>
                <w:color w:val="auto"/>
                <w:sz w:val="18"/>
                <w:szCs w:val="18"/>
              </w:rPr>
              <w:fldChar w:fldCharType="end"/>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fldChar w:fldCharType="begin"/>
            </w:r>
            <w:r>
              <w:instrText xml:space="preserve"> HYPERLINK "http://wiki.mbalib.com/wiki/åä¸­å¤®é¶è¡åæ¬¾" \o "向中央银行借款" </w:instrText>
            </w:r>
            <w:r>
              <w:fldChar w:fldCharType="separate"/>
            </w:r>
            <w:r>
              <w:rPr>
                <w:rStyle w:val="17"/>
                <w:color w:val="auto"/>
                <w:sz w:val="18"/>
                <w:szCs w:val="18"/>
              </w:rPr>
              <w:t>向中央银行借款</w:t>
            </w:r>
            <w:r>
              <w:rPr>
                <w:rStyle w:val="17"/>
                <w:color w:val="auto"/>
                <w:sz w:val="18"/>
                <w:szCs w:val="18"/>
              </w:rPr>
              <w:fldChar w:fldCharType="end"/>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存放同业款项</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同业及其他金融机构存放款项</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fldChar w:fldCharType="begin"/>
            </w:r>
            <w:r>
              <w:instrText xml:space="preserve"> HYPERLINK "http://wiki.mbalib.com/wiki/è´µéå±" \o "贵金属" </w:instrText>
            </w:r>
            <w:r>
              <w:fldChar w:fldCharType="separate"/>
            </w:r>
            <w:r>
              <w:rPr>
                <w:rStyle w:val="17"/>
                <w:color w:val="auto"/>
                <w:sz w:val="18"/>
                <w:szCs w:val="18"/>
              </w:rPr>
              <w:t>贵金属</w:t>
            </w:r>
            <w:r>
              <w:rPr>
                <w:rStyle w:val="17"/>
                <w:color w:val="auto"/>
                <w:sz w:val="18"/>
                <w:szCs w:val="18"/>
              </w:rPr>
              <w:fldChar w:fldCharType="end"/>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w:t>
            </w:r>
            <w:r>
              <w:fldChar w:fldCharType="begin"/>
            </w:r>
            <w:r>
              <w:instrText xml:space="preserve"> HYPERLINK "http://wiki.mbalib.com/wiki/æå¥èµé" \o "拆入资金" </w:instrText>
            </w:r>
            <w:r>
              <w:fldChar w:fldCharType="separate"/>
            </w:r>
            <w:r>
              <w:rPr>
                <w:rStyle w:val="17"/>
                <w:color w:val="auto"/>
                <w:sz w:val="18"/>
                <w:szCs w:val="18"/>
              </w:rPr>
              <w:t>拆入资金</w:t>
            </w:r>
            <w:r>
              <w:rPr>
                <w:rStyle w:val="17"/>
                <w:color w:val="auto"/>
                <w:sz w:val="18"/>
                <w:szCs w:val="18"/>
              </w:rPr>
              <w:fldChar w:fldCharType="end"/>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拆出资金</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交易性金融负债</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交易性金融资产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衍生金融负债</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衍生金融资产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w:t>
            </w:r>
            <w:r>
              <w:fldChar w:fldCharType="begin"/>
            </w:r>
            <w:r>
              <w:instrText xml:space="preserve"> HYPERLINK "http://wiki.mbalib.com/wiki/ååºåè´­éèèµäº§æ¬¾" \o "卖出回购金融资产款" </w:instrText>
            </w:r>
            <w:r>
              <w:fldChar w:fldCharType="separate"/>
            </w:r>
            <w:r>
              <w:rPr>
                <w:rStyle w:val="17"/>
                <w:color w:val="auto"/>
                <w:sz w:val="18"/>
                <w:szCs w:val="18"/>
              </w:rPr>
              <w:t>卖出回购金融资产款</w:t>
            </w:r>
            <w:r>
              <w:rPr>
                <w:rStyle w:val="17"/>
                <w:color w:val="auto"/>
                <w:sz w:val="18"/>
                <w:szCs w:val="18"/>
              </w:rPr>
              <w:fldChar w:fldCharType="end"/>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买入返售金融资产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吸收存款</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应收利息</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应付职工薪酬</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发放贷款和垫款</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xml:space="preserve">　应交税费 </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可供出售金融资产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应付利息</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持有至到期投资</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预计负债</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rFonts w:hint="eastAsia" w:ascii="宋体" w:hAnsi="宋体" w:cs="宋体"/>
                <w:kern w:val="0"/>
                <w:sz w:val="18"/>
                <w:szCs w:val="18"/>
              </w:rPr>
              <w:t xml:space="preserve">  货款及应收款项类债券</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应付债券</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长期股权投资</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递延所得税负债</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投资性房地产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其他负债</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固定资产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b/>
                <w:bCs/>
                <w:sz w:val="18"/>
                <w:szCs w:val="18"/>
              </w:rPr>
              <w:t>负债合计</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sz w:val="18"/>
                <w:szCs w:val="18"/>
              </w:rPr>
            </w:pPr>
            <w:r>
              <w:rPr>
                <w:sz w:val="18"/>
                <w:szCs w:val="18"/>
              </w:rPr>
              <w:t>无形资产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sz w:val="18"/>
                <w:szCs w:val="18"/>
              </w:rPr>
            </w:pP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递延所得税资产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b/>
                <w:bCs/>
                <w:sz w:val="18"/>
                <w:szCs w:val="18"/>
              </w:rPr>
              <w:t>所有者权益（或股东权益）：</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rFonts w:hint="eastAsia" w:ascii="宋体" w:hAnsi="宋体" w:cs="宋体"/>
                <w:kern w:val="0"/>
                <w:sz w:val="18"/>
                <w:szCs w:val="18"/>
              </w:rPr>
              <w:t xml:space="preserve">  存放联行</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实收资本(或股本)</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r>
              <w:rPr>
                <w:sz w:val="18"/>
                <w:szCs w:val="18"/>
              </w:rPr>
              <w:t>其他资产</w:t>
            </w: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资本公积</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盈余公积</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kern w:val="0"/>
                <w:sz w:val="18"/>
                <w:szCs w:val="18"/>
              </w:rPr>
            </w:pPr>
          </w:p>
        </w:tc>
        <w:tc>
          <w:tcPr>
            <w:tcW w:w="705"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kern w:val="0"/>
                <w:sz w:val="18"/>
                <w:szCs w:val="18"/>
              </w:rPr>
            </w:pPr>
            <w:r>
              <w:rPr>
                <w:sz w:val="18"/>
                <w:szCs w:val="18"/>
              </w:rPr>
              <w:t>　</w:t>
            </w:r>
            <w:r>
              <w:fldChar w:fldCharType="begin"/>
            </w:r>
            <w:r>
              <w:instrText xml:space="preserve"> HYPERLINK "http://wiki.mbalib.com/wiki/ä¸è¬é£é©åå¤" \o "一般风险准备" </w:instrText>
            </w:r>
            <w:r>
              <w:fldChar w:fldCharType="separate"/>
            </w:r>
            <w:r>
              <w:rPr>
                <w:rStyle w:val="17"/>
                <w:color w:val="auto"/>
                <w:sz w:val="18"/>
                <w:szCs w:val="18"/>
              </w:rPr>
              <w:t>一般风险准备</w:t>
            </w:r>
            <w:r>
              <w:rPr>
                <w:rStyle w:val="17"/>
                <w:color w:val="auto"/>
                <w:sz w:val="18"/>
                <w:szCs w:val="18"/>
              </w:rPr>
              <w:fldChar w:fldCharType="end"/>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color w:val="000000"/>
                <w:kern w:val="0"/>
                <w:sz w:val="18"/>
                <w:szCs w:val="18"/>
              </w:rPr>
            </w:pPr>
          </w:p>
        </w:tc>
        <w:tc>
          <w:tcPr>
            <w:tcW w:w="70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sz w:val="18"/>
                <w:szCs w:val="18"/>
              </w:rPr>
              <w:t>　未分配利润</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rPr>
                <w:rFonts w:ascii="宋体" w:hAnsi="宋体" w:cs="宋体"/>
                <w:b/>
                <w:bCs/>
                <w:color w:val="000000"/>
                <w:kern w:val="0"/>
                <w:sz w:val="18"/>
                <w:szCs w:val="18"/>
              </w:rPr>
            </w:pPr>
          </w:p>
        </w:tc>
        <w:tc>
          <w:tcPr>
            <w:tcW w:w="70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b/>
                <w:bCs/>
                <w:sz w:val="18"/>
                <w:szCs w:val="18"/>
              </w:rPr>
              <w:t>所有者权益（或股东权益）合计</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10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b/>
                <w:bCs/>
                <w:sz w:val="18"/>
                <w:szCs w:val="18"/>
              </w:rPr>
              <w:t>资产总计</w:t>
            </w:r>
          </w:p>
        </w:tc>
        <w:tc>
          <w:tcPr>
            <w:tcW w:w="70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2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301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r>
              <w:rPr>
                <w:b/>
                <w:bCs/>
                <w:sz w:val="18"/>
                <w:szCs w:val="18"/>
              </w:rPr>
              <w:t>负债和所有者权益（或股东权益）总计</w:t>
            </w:r>
          </w:p>
        </w:tc>
        <w:tc>
          <w:tcPr>
            <w:tcW w:w="750"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c>
          <w:tcPr>
            <w:tcW w:w="765" w:type="dxa"/>
            <w:vAlign w:val="center"/>
          </w:tcPr>
          <w:p>
            <w:pPr>
              <w:tabs>
                <w:tab w:val="left" w:pos="0"/>
              </w:tabs>
              <w:autoSpaceDE w:val="0"/>
              <w:autoSpaceDN w:val="0"/>
              <w:adjustRightInd w:val="0"/>
              <w:spacing w:line="316" w:lineRule="exact"/>
              <w:rPr>
                <w:rFonts w:ascii="宋体" w:hAnsi="宋体" w:cs="宋体"/>
                <w:b/>
                <w:bCs/>
                <w:color w:val="000000"/>
                <w:kern w:val="0"/>
                <w:sz w:val="18"/>
                <w:szCs w:val="18"/>
              </w:rPr>
            </w:pPr>
          </w:p>
        </w:tc>
      </w:tr>
    </w:tbl>
    <w:p>
      <w:pPr>
        <w:tabs>
          <w:tab w:val="left" w:pos="0"/>
        </w:tabs>
        <w:autoSpaceDE w:val="0"/>
        <w:autoSpaceDN w:val="0"/>
        <w:adjustRightInd w:val="0"/>
        <w:spacing w:line="316" w:lineRule="exact"/>
        <w:rPr>
          <w:rFonts w:ascii="宋体" w:hAnsi="宋体" w:cs="宋体"/>
          <w:b/>
          <w:bCs/>
          <w:color w:val="000000"/>
          <w:kern w:val="0"/>
          <w:sz w:val="24"/>
        </w:rPr>
      </w:pPr>
    </w:p>
    <w:p>
      <w:pPr>
        <w:tabs>
          <w:tab w:val="left" w:pos="0"/>
        </w:tabs>
        <w:autoSpaceDE w:val="0"/>
        <w:autoSpaceDN w:val="0"/>
        <w:adjustRightInd w:val="0"/>
        <w:spacing w:line="316" w:lineRule="exact"/>
        <w:rPr>
          <w:rFonts w:ascii="宋体" w:hAnsi="宋体" w:cs="宋体"/>
          <w:b/>
          <w:bCs/>
          <w:color w:val="000000"/>
          <w:kern w:val="0"/>
        </w:rPr>
      </w:pPr>
      <w:r>
        <w:rPr>
          <w:rFonts w:hint="eastAsia" w:ascii="宋体" w:hAnsi="宋体" w:cs="宋体"/>
          <w:b/>
          <w:bCs/>
          <w:color w:val="000000"/>
          <w:kern w:val="0"/>
        </w:rPr>
        <w:t>注：申请人按照有关规定提供资产负债表复印件，资产负债表各机构科目构成可能不同，以经会计师事务所审计的为准。</w:t>
      </w:r>
    </w:p>
    <w:p>
      <w:pPr>
        <w:tabs>
          <w:tab w:val="right" w:pos="8505"/>
        </w:tabs>
        <w:jc w:val="left"/>
        <w:rPr>
          <w:rFonts w:ascii="仿宋_GB2312" w:hAnsi="仿宋_GB2312" w:eastAsia="仿宋_GB2312"/>
          <w:b/>
          <w:bCs/>
          <w:sz w:val="30"/>
          <w:szCs w:val="36"/>
        </w:rPr>
      </w:pPr>
    </w:p>
    <w:p>
      <w:pPr>
        <w:tabs>
          <w:tab w:val="right" w:pos="8505"/>
        </w:tabs>
        <w:jc w:val="left"/>
        <w:rPr>
          <w:rFonts w:ascii="仿宋_GB2312" w:hAnsi="仿宋_GB2312" w:eastAsia="仿宋_GB2312"/>
          <w:b/>
          <w:bCs/>
          <w:sz w:val="30"/>
          <w:szCs w:val="36"/>
        </w:rPr>
      </w:pPr>
      <w:r>
        <w:rPr>
          <w:rFonts w:ascii="仿宋_GB2312" w:hAnsi="仿宋_GB2312" w:eastAsia="仿宋_GB2312"/>
          <w:b/>
          <w:bCs/>
          <w:sz w:val="30"/>
          <w:szCs w:val="36"/>
        </w:rPr>
        <w:br w:type="page"/>
      </w:r>
    </w:p>
    <w:p>
      <w:pPr>
        <w:spacing w:line="560" w:lineRule="exact"/>
        <w:jc w:val="center"/>
        <w:rPr>
          <w:rFonts w:ascii="黑体" w:hAnsi="黑体" w:eastAsia="黑体" w:cs="宋体"/>
          <w:kern w:val="0"/>
          <w:sz w:val="36"/>
          <w:szCs w:val="36"/>
        </w:rPr>
      </w:pPr>
      <w:r>
        <w:rPr>
          <w:rFonts w:hint="eastAsia" w:ascii="黑体" w:hAnsi="黑体" w:eastAsia="黑体" w:cs="宋体"/>
          <w:kern w:val="0"/>
          <w:sz w:val="36"/>
          <w:szCs w:val="36"/>
        </w:rPr>
        <w:t>损益表</w:t>
      </w:r>
    </w:p>
    <w:p>
      <w:pPr>
        <w:spacing w:line="560" w:lineRule="exact"/>
        <w:jc w:val="center"/>
        <w:rPr>
          <w:rFonts w:ascii="方正小标宋_GBK" w:hAnsi="宋体" w:eastAsia="方正小标宋_GBK" w:cs="宋体"/>
          <w:kern w:val="0"/>
          <w:sz w:val="32"/>
          <w:szCs w:val="32"/>
        </w:rPr>
      </w:pPr>
    </w:p>
    <w:p>
      <w:pPr>
        <w:widowControl/>
        <w:snapToGrid w:val="0"/>
        <w:jc w:val="center"/>
        <w:rPr>
          <w:rFonts w:ascii="宋体" w:hAnsi="宋体" w:cs="宋体"/>
          <w:b/>
          <w:bCs/>
          <w:kern w:val="0"/>
          <w:szCs w:val="21"/>
        </w:rPr>
      </w:pPr>
      <w:r>
        <w:rPr>
          <w:rFonts w:hint="eastAsia" w:ascii="宋体" w:hAnsi="宋体" w:cs="宋体"/>
          <w:b/>
          <w:bCs/>
          <w:kern w:val="0"/>
          <w:szCs w:val="21"/>
        </w:rPr>
        <w:t>报告日期：______年___月___日</w:t>
      </w:r>
    </w:p>
    <w:p>
      <w:pPr>
        <w:widowControl/>
        <w:snapToGrid w:val="0"/>
        <w:jc w:val="left"/>
        <w:rPr>
          <w:rFonts w:ascii="宋体" w:hAnsi="宋体" w:cs="宋体"/>
          <w:b/>
          <w:bCs/>
          <w:kern w:val="0"/>
          <w:szCs w:val="21"/>
        </w:rPr>
      </w:pPr>
      <w:r>
        <w:rPr>
          <w:rFonts w:hint="eastAsia" w:ascii="宋体" w:hAnsi="宋体" w:cs="宋体"/>
          <w:b/>
          <w:bCs/>
          <w:kern w:val="0"/>
          <w:szCs w:val="21"/>
        </w:rPr>
        <w:t>编报单位：</w:t>
      </w:r>
    </w:p>
    <w:p>
      <w:pPr>
        <w:widowControl/>
        <w:snapToGrid w:val="0"/>
        <w:jc w:val="left"/>
        <w:rPr>
          <w:rFonts w:ascii="宋体" w:hAnsi="宋体" w:cs="宋体"/>
          <w:b/>
          <w:bCs/>
          <w:kern w:val="0"/>
          <w:szCs w:val="21"/>
        </w:rPr>
      </w:pPr>
      <w:r>
        <w:rPr>
          <w:rFonts w:hint="eastAsia" w:ascii="宋体" w:hAnsi="宋体" w:cs="宋体"/>
          <w:b/>
          <w:bCs/>
          <w:kern w:val="0"/>
          <w:szCs w:val="21"/>
        </w:rPr>
        <w:t>各货币汇总折人民币                                                 单位：万元</w:t>
      </w:r>
    </w:p>
    <w:tbl>
      <w:tblPr>
        <w:tblStyle w:val="15"/>
        <w:tblW w:w="831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62"/>
        <w:gridCol w:w="2213"/>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62" w:type="dxa"/>
          </w:tcPr>
          <w:p>
            <w:pPr>
              <w:widowControl/>
              <w:snapToGrid w:val="0"/>
              <w:spacing w:line="500" w:lineRule="exact"/>
              <w:jc w:val="center"/>
              <w:rPr>
                <w:rFonts w:ascii="宋体" w:hAnsi="宋体" w:cs="宋体"/>
                <w:b/>
                <w:bCs/>
                <w:kern w:val="0"/>
              </w:rPr>
            </w:pPr>
            <w:r>
              <w:rPr>
                <w:rFonts w:hint="eastAsia" w:ascii="宋体" w:hAnsi="宋体" w:cs="宋体"/>
                <w:b/>
                <w:bCs/>
                <w:kern w:val="0"/>
              </w:rPr>
              <w:t>项目</w:t>
            </w:r>
          </w:p>
        </w:tc>
        <w:tc>
          <w:tcPr>
            <w:tcW w:w="2213" w:type="dxa"/>
          </w:tcPr>
          <w:p>
            <w:pPr>
              <w:widowControl/>
              <w:snapToGrid w:val="0"/>
              <w:spacing w:line="500" w:lineRule="exact"/>
              <w:jc w:val="center"/>
              <w:rPr>
                <w:rFonts w:ascii="宋体" w:hAnsi="宋体" w:cs="宋体"/>
                <w:b/>
                <w:bCs/>
                <w:kern w:val="0"/>
              </w:rPr>
            </w:pPr>
            <w:r>
              <w:rPr>
                <w:rFonts w:hint="eastAsia" w:ascii="宋体" w:hAnsi="宋体" w:cs="宋体"/>
                <w:b/>
                <w:bCs/>
                <w:kern w:val="0"/>
              </w:rPr>
              <w:t>本期金额</w:t>
            </w:r>
          </w:p>
        </w:tc>
        <w:tc>
          <w:tcPr>
            <w:tcW w:w="2241" w:type="dxa"/>
          </w:tcPr>
          <w:p>
            <w:pPr>
              <w:widowControl/>
              <w:snapToGrid w:val="0"/>
              <w:spacing w:line="500" w:lineRule="exact"/>
              <w:jc w:val="center"/>
              <w:rPr>
                <w:rFonts w:ascii="宋体" w:hAnsi="宋体" w:cs="宋体"/>
                <w:b/>
                <w:bCs/>
                <w:kern w:val="0"/>
              </w:rPr>
            </w:pPr>
            <w:r>
              <w:rPr>
                <w:rFonts w:hint="eastAsia" w:ascii="宋体" w:hAnsi="宋体" w:cs="宋体"/>
                <w:b/>
                <w:bCs/>
                <w:kern w:val="0"/>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一、营业收入</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利息净收入</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利息收入</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利息支出</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手续费及佣金净收入</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手续费及佣金收入</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手续费及佣金支出</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投资收益（损失以“-”号填列）</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rPr>
                <w:sz w:val="18"/>
                <w:szCs w:val="18"/>
              </w:rPr>
            </w:pPr>
            <w:r>
              <w:rPr>
                <w:rFonts w:hint="eastAsia"/>
                <w:sz w:val="18"/>
                <w:szCs w:val="18"/>
              </w:rPr>
              <w:t xml:space="preserve">    其中：对联营企业和合营企业的投资收益</w:t>
            </w:r>
          </w:p>
        </w:tc>
        <w:tc>
          <w:tcPr>
            <w:tcW w:w="2213" w:type="dxa"/>
          </w:tcPr>
          <w:p>
            <w:pPr>
              <w:rPr>
                <w:sz w:val="18"/>
                <w:szCs w:val="18"/>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公允价值变动收益（损失以“-”号填列）</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汇兑收益（损失以“-”号填列）</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其他业务收入</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二、营业支出</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营业税金及附加</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业务及管理费</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资产减值损失</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其他业务成本</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三、营业利润</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加：营业外收入</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减：营业外支出</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四、利润总额</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Cs/>
                <w:color w:val="000000"/>
                <w:kern w:val="0"/>
                <w:sz w:val="18"/>
                <w:szCs w:val="18"/>
              </w:rPr>
              <w:t>减：所得税费用</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五、净利润</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rPr>
                <w:rFonts w:ascii="方正小标宋_GBK" w:hAnsi="宋体" w:eastAsia="方正小标宋_GBK" w:cs="宋体"/>
                <w:kern w:val="0"/>
                <w:sz w:val="32"/>
                <w:szCs w:val="32"/>
              </w:rPr>
            </w:pPr>
            <w:r>
              <w:rPr>
                <w:rFonts w:hint="eastAsia" w:ascii="宋体" w:hAnsi="宋体" w:cs="宋体"/>
                <w:b/>
                <w:bCs/>
                <w:color w:val="000000"/>
                <w:kern w:val="0"/>
                <w:sz w:val="18"/>
                <w:szCs w:val="18"/>
              </w:rPr>
              <w:t>六、每股收益：</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ind w:firstLine="307" w:firstLineChars="171"/>
              <w:rPr>
                <w:rFonts w:ascii="方正小标宋_GBK" w:hAnsi="宋体" w:eastAsia="方正小标宋_GBK" w:cs="宋体"/>
                <w:kern w:val="0"/>
                <w:sz w:val="32"/>
                <w:szCs w:val="32"/>
              </w:rPr>
            </w:pPr>
            <w:r>
              <w:rPr>
                <w:rFonts w:hint="eastAsia" w:ascii="宋体" w:hAnsi="宋体" w:cs="宋体"/>
                <w:bCs/>
                <w:color w:val="000000"/>
                <w:kern w:val="0"/>
                <w:sz w:val="18"/>
                <w:szCs w:val="18"/>
              </w:rPr>
              <w:t>（一）基本每股收益</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exact"/>
        </w:trPr>
        <w:tc>
          <w:tcPr>
            <w:tcW w:w="3862" w:type="dxa"/>
          </w:tcPr>
          <w:p>
            <w:pPr>
              <w:tabs>
                <w:tab w:val="left" w:pos="0"/>
              </w:tabs>
              <w:autoSpaceDE w:val="0"/>
              <w:autoSpaceDN w:val="0"/>
              <w:adjustRightInd w:val="0"/>
              <w:spacing w:line="316" w:lineRule="exact"/>
              <w:ind w:firstLine="270" w:firstLineChars="150"/>
              <w:rPr>
                <w:rFonts w:ascii="方正小标宋_GBK" w:hAnsi="宋体" w:eastAsia="方正小标宋_GBK" w:cs="宋体"/>
                <w:kern w:val="0"/>
                <w:sz w:val="32"/>
                <w:szCs w:val="32"/>
              </w:rPr>
            </w:pPr>
            <w:r>
              <w:rPr>
                <w:rFonts w:hint="eastAsia" w:ascii="宋体" w:hAnsi="宋体" w:cs="宋体"/>
                <w:bCs/>
                <w:color w:val="000000"/>
                <w:kern w:val="0"/>
                <w:sz w:val="18"/>
                <w:szCs w:val="18"/>
              </w:rPr>
              <w:t>（二）稀释每股收益</w:t>
            </w:r>
          </w:p>
        </w:tc>
        <w:tc>
          <w:tcPr>
            <w:tcW w:w="2213" w:type="dxa"/>
          </w:tcPr>
          <w:p>
            <w:pPr>
              <w:spacing w:line="560" w:lineRule="exact"/>
              <w:jc w:val="left"/>
              <w:rPr>
                <w:rFonts w:ascii="方正小标宋_GBK" w:hAnsi="宋体" w:eastAsia="方正小标宋_GBK" w:cs="宋体"/>
                <w:kern w:val="0"/>
                <w:sz w:val="24"/>
              </w:rPr>
            </w:pPr>
          </w:p>
        </w:tc>
        <w:tc>
          <w:tcPr>
            <w:tcW w:w="2241" w:type="dxa"/>
          </w:tcPr>
          <w:p>
            <w:pPr>
              <w:spacing w:line="560" w:lineRule="exact"/>
              <w:jc w:val="left"/>
              <w:rPr>
                <w:rFonts w:ascii="方正小标宋_GBK" w:hAnsi="宋体" w:eastAsia="方正小标宋_GBK" w:cs="宋体"/>
                <w:kern w:val="0"/>
                <w:sz w:val="24"/>
              </w:rPr>
            </w:pPr>
          </w:p>
        </w:tc>
      </w:tr>
    </w:tbl>
    <w:p>
      <w:pPr>
        <w:tabs>
          <w:tab w:val="left" w:pos="0"/>
        </w:tabs>
        <w:autoSpaceDE w:val="0"/>
        <w:autoSpaceDN w:val="0"/>
        <w:adjustRightInd w:val="0"/>
        <w:spacing w:line="316" w:lineRule="exact"/>
        <w:rPr>
          <w:rFonts w:ascii="宋体" w:hAnsi="宋体" w:cs="宋体"/>
          <w:b/>
          <w:bCs/>
          <w:color w:val="000000"/>
          <w:kern w:val="0"/>
          <w:sz w:val="24"/>
        </w:rPr>
      </w:pPr>
    </w:p>
    <w:p>
      <w:pPr>
        <w:tabs>
          <w:tab w:val="left" w:pos="0"/>
        </w:tabs>
        <w:autoSpaceDE w:val="0"/>
        <w:autoSpaceDN w:val="0"/>
        <w:adjustRightInd w:val="0"/>
        <w:spacing w:line="316" w:lineRule="exact"/>
        <w:rPr>
          <w:rFonts w:ascii="宋体" w:hAnsi="宋体" w:cs="宋体"/>
          <w:b/>
          <w:bCs/>
          <w:color w:val="000000"/>
          <w:kern w:val="0"/>
        </w:rPr>
      </w:pPr>
      <w:r>
        <w:rPr>
          <w:rFonts w:hint="eastAsia" w:ascii="宋体" w:hAnsi="宋体" w:cs="宋体"/>
          <w:b/>
          <w:bCs/>
          <w:color w:val="000000"/>
          <w:kern w:val="0"/>
        </w:rPr>
        <w:t>注：申请人按照有关规定提供损益表复印件，损益表(也为利润表或损益比较表)各机构项目构成可能不同，以经会计师事务所审计的为准。</w:t>
      </w:r>
    </w:p>
    <w:p>
      <w:pPr>
        <w:ind w:firstLine="624"/>
      </w:pPr>
    </w:p>
    <w:p>
      <w:pPr>
        <w:tabs>
          <w:tab w:val="right" w:pos="8505"/>
        </w:tabs>
        <w:jc w:val="left"/>
        <w:rPr>
          <w:rFonts w:ascii="仿宋_GB2312" w:hAnsi="仿宋_GB2312" w:eastAsia="仿宋_GB2312"/>
          <w:bCs/>
          <w:sz w:val="32"/>
          <w:szCs w:val="32"/>
        </w:rPr>
      </w:pPr>
      <w:r>
        <w:rPr>
          <w:rFonts w:ascii="仿宋_GB2312" w:hAnsi="仿宋_GB2312" w:eastAsia="仿宋_GB2312"/>
          <w:b/>
          <w:bCs/>
          <w:sz w:val="30"/>
          <w:szCs w:val="36"/>
        </w:rPr>
        <w:br w:type="page"/>
      </w:r>
      <w:r>
        <w:rPr>
          <w:rFonts w:hint="eastAsia" w:ascii="仿宋_GB2312" w:hAnsi="仿宋_GB2312" w:eastAsia="仿宋_GB2312"/>
          <w:bCs/>
          <w:sz w:val="32"/>
          <w:szCs w:val="32"/>
        </w:rPr>
        <w:t>附录3</w:t>
      </w:r>
    </w:p>
    <w:p>
      <w:pPr>
        <w:spacing w:line="560" w:lineRule="exact"/>
        <w:jc w:val="center"/>
        <w:rPr>
          <w:rFonts w:ascii="华文中宋" w:hAnsi="华文中宋" w:eastAsia="华文中宋"/>
          <w:bCs/>
          <w:sz w:val="36"/>
          <w:szCs w:val="36"/>
        </w:rPr>
      </w:pPr>
      <w:r>
        <w:rPr>
          <w:rFonts w:hint="eastAsia" w:ascii="华文中宋" w:hAnsi="华文中宋" w:eastAsia="华文中宋"/>
          <w:bCs/>
          <w:sz w:val="36"/>
          <w:szCs w:val="36"/>
        </w:rPr>
        <w:t>常见错误示例</w:t>
      </w:r>
    </w:p>
    <w:p>
      <w:pPr>
        <w:spacing w:line="560" w:lineRule="exact"/>
        <w:jc w:val="left"/>
        <w:rPr>
          <w:rFonts w:ascii="仿宋_GB2312" w:eastAsia="仿宋_GB2312"/>
          <w:b/>
          <w:sz w:val="30"/>
          <w:szCs w:val="30"/>
        </w:rPr>
      </w:pPr>
    </w:p>
    <w:p>
      <w:pPr>
        <w:spacing w:line="560" w:lineRule="exact"/>
        <w:ind w:firstLine="643" w:firstLineChars="200"/>
        <w:rPr>
          <w:rFonts w:ascii="仿宋_GB2312" w:hAnsi="仿宋_GB2312" w:eastAsia="仿宋_GB2312"/>
          <w:sz w:val="32"/>
          <w:szCs w:val="32"/>
        </w:rPr>
      </w:pPr>
      <w:r>
        <w:rPr>
          <w:rFonts w:hint="eastAsia" w:ascii="仿宋_GB2312" w:eastAsia="仿宋_GB2312"/>
          <w:b/>
          <w:sz w:val="32"/>
          <w:szCs w:val="32"/>
        </w:rPr>
        <w:t>示例一、</w:t>
      </w:r>
      <w:r>
        <w:rPr>
          <w:rFonts w:hint="eastAsia" w:ascii="仿宋_GB2312" w:eastAsia="仿宋_GB2312"/>
          <w:bCs/>
          <w:sz w:val="32"/>
          <w:szCs w:val="32"/>
        </w:rPr>
        <w:t>代理支库业务</w:t>
      </w:r>
      <w:r>
        <w:rPr>
          <w:rFonts w:hint="eastAsia" w:ascii="仿宋_GB2312" w:eastAsia="仿宋_GB2312"/>
          <w:sz w:val="32"/>
          <w:szCs w:val="32"/>
        </w:rPr>
        <w:t>申请书中金融机构的批准设立部门填写错误。应填写审批机构的全称，如</w:t>
      </w:r>
      <w:r>
        <w:rPr>
          <w:rFonts w:hint="eastAsia" w:ascii="仿宋_GB2312" w:hAnsi="仿宋_GB2312" w:eastAsia="仿宋_GB2312"/>
          <w:sz w:val="32"/>
          <w:szCs w:val="32"/>
        </w:rPr>
        <w:t>中国银行保险监督管理委员会××监管局，部分申请人</w:t>
      </w:r>
      <w:r>
        <w:rPr>
          <w:rFonts w:hint="eastAsia" w:ascii="仿宋_GB2312" w:eastAsia="仿宋_GB2312"/>
          <w:sz w:val="32"/>
          <w:szCs w:val="32"/>
        </w:rPr>
        <w:t>误填为“XX银保监局”</w:t>
      </w:r>
      <w:r>
        <w:rPr>
          <w:rFonts w:hint="eastAsia" w:ascii="仿宋_GB2312" w:hAnsi="仿宋_GB2312" w:eastAsia="仿宋_GB2312"/>
          <w:sz w:val="32"/>
          <w:szCs w:val="32"/>
        </w:rPr>
        <w:t>。</w:t>
      </w:r>
    </w:p>
    <w:p>
      <w:pPr>
        <w:spacing w:line="560" w:lineRule="exact"/>
        <w:ind w:firstLine="643" w:firstLineChars="200"/>
        <w:rPr>
          <w:rFonts w:ascii="仿宋_GB2312" w:hAnsi="仿宋_GB2312" w:eastAsia="仿宋_GB2312"/>
          <w:sz w:val="32"/>
          <w:szCs w:val="32"/>
        </w:rPr>
      </w:pPr>
      <w:r>
        <w:rPr>
          <w:rFonts w:hint="eastAsia" w:ascii="仿宋_GB2312" w:eastAsia="仿宋_GB2312"/>
          <w:b/>
          <w:sz w:val="32"/>
          <w:szCs w:val="32"/>
        </w:rPr>
        <w:t>示例二、</w:t>
      </w:r>
      <w:r>
        <w:rPr>
          <w:rFonts w:hint="eastAsia" w:ascii="仿宋_GB2312" w:eastAsia="仿宋_GB2312"/>
          <w:bCs/>
          <w:sz w:val="32"/>
          <w:szCs w:val="32"/>
        </w:rPr>
        <w:t>代理支库业务</w:t>
      </w:r>
      <w:r>
        <w:rPr>
          <w:rFonts w:hint="eastAsia" w:ascii="仿宋_GB2312" w:eastAsia="仿宋_GB2312"/>
          <w:sz w:val="32"/>
          <w:szCs w:val="32"/>
        </w:rPr>
        <w:t>申请书中申请人签章处应填写申请</w:t>
      </w:r>
      <w:r>
        <w:rPr>
          <w:rFonts w:hint="eastAsia" w:ascii="仿宋_GB2312" w:hAnsi="仿宋_GB2312" w:eastAsia="仿宋_GB2312"/>
          <w:sz w:val="32"/>
          <w:szCs w:val="32"/>
        </w:rPr>
        <w:t>银行或信用社全称，并且与签章保持一致。</w:t>
      </w:r>
    </w:p>
    <w:p>
      <w:pPr>
        <w:spacing w:line="560" w:lineRule="exact"/>
        <w:rPr>
          <w:rFonts w:ascii="仿宋_GB2312" w:eastAsia="仿宋_GB2312"/>
          <w:sz w:val="32"/>
          <w:szCs w:val="32"/>
        </w:rPr>
      </w:pPr>
      <w:r>
        <w:rPr>
          <w:rFonts w:hint="eastAsia" w:ascii="仿宋_GB2312" w:eastAsia="仿宋_GB2312"/>
          <w:b/>
          <w:sz w:val="32"/>
          <w:szCs w:val="32"/>
        </w:rPr>
        <w:t xml:space="preserve">    示例三、</w:t>
      </w:r>
      <w:r>
        <w:rPr>
          <w:rFonts w:hint="eastAsia" w:ascii="仿宋_GB2312" w:eastAsia="仿宋_GB2312"/>
          <w:bCs/>
          <w:sz w:val="32"/>
          <w:szCs w:val="32"/>
        </w:rPr>
        <w:t>代理支库业务申请书中</w:t>
      </w:r>
      <w:r>
        <w:rPr>
          <w:rFonts w:hint="eastAsia" w:ascii="仿宋_GB2312" w:eastAsia="仿宋_GB2312"/>
          <w:sz w:val="32"/>
          <w:szCs w:val="32"/>
        </w:rPr>
        <w:t>配备人员数量填写错误，其中专职人员和兼职人员数量填写与申请机构有关人员情况简表不一致。</w:t>
      </w:r>
    </w:p>
    <w:p>
      <w:pPr>
        <w:spacing w:line="560" w:lineRule="exact"/>
        <w:rPr>
          <w:rFonts w:ascii="仿宋_GB2312" w:eastAsia="仿宋_GB2312"/>
          <w:sz w:val="32"/>
          <w:szCs w:val="32"/>
        </w:rPr>
      </w:pPr>
      <w:r>
        <w:rPr>
          <w:rFonts w:hint="eastAsia" w:ascii="仿宋_GB2312" w:eastAsia="仿宋_GB2312"/>
          <w:b/>
          <w:sz w:val="32"/>
          <w:szCs w:val="32"/>
        </w:rPr>
        <w:t xml:space="preserve">    示例四、</w:t>
      </w:r>
      <w:r>
        <w:rPr>
          <w:rFonts w:hint="eastAsia" w:ascii="仿宋_GB2312" w:eastAsia="仿宋_GB2312"/>
          <w:bCs/>
          <w:sz w:val="32"/>
          <w:szCs w:val="32"/>
        </w:rPr>
        <w:t>申请机构有关</w:t>
      </w:r>
      <w:r>
        <w:rPr>
          <w:rFonts w:hint="eastAsia" w:ascii="仿宋_GB2312" w:eastAsia="仿宋_GB2312"/>
          <w:sz w:val="32"/>
          <w:szCs w:val="32"/>
        </w:rPr>
        <w:t>人员情况简表国库工作年限填写错误。如误填为从事国库经收等业务的时间。该处国库工作年限指申请机构人员实际从事国库业务（包括代理支库）业务的从业时间，不包括从事国库经收、国债等代理国库业务的时间。</w:t>
      </w:r>
    </w:p>
    <w:p>
      <w:pPr>
        <w:spacing w:line="560" w:lineRule="exact"/>
        <w:rPr>
          <w:rFonts w:ascii="仿宋_GB2312" w:eastAsia="仿宋_GB2312"/>
          <w:sz w:val="32"/>
          <w:szCs w:val="32"/>
        </w:rPr>
      </w:pPr>
      <w:r>
        <w:rPr>
          <w:rFonts w:hint="eastAsia" w:ascii="仿宋_GB2312" w:eastAsia="仿宋_GB2312"/>
          <w:b/>
          <w:sz w:val="32"/>
          <w:szCs w:val="32"/>
        </w:rPr>
        <w:t xml:space="preserve">    示例五、</w:t>
      </w:r>
      <w:r>
        <w:rPr>
          <w:rFonts w:hint="eastAsia" w:ascii="仿宋_GB2312" w:eastAsia="仿宋_GB2312"/>
          <w:bCs/>
          <w:sz w:val="32"/>
          <w:szCs w:val="32"/>
        </w:rPr>
        <w:t>申请机构有关</w:t>
      </w:r>
      <w:r>
        <w:rPr>
          <w:rFonts w:hint="eastAsia" w:ascii="仿宋_GB2312" w:eastAsia="仿宋_GB2312"/>
          <w:sz w:val="32"/>
          <w:szCs w:val="32"/>
        </w:rPr>
        <w:t>人员情况简表工作简历时间不连续。如工作简历中2段经历间存在空挡。工作简历填报时，应保证时间的连续性和完整性。如存在待岗或待业的情况，应据实填报。</w:t>
      </w:r>
    </w:p>
    <w:p>
      <w:pPr>
        <w:rPr>
          <w:rFonts w:ascii="仿宋_GB2312" w:eastAsia="仿宋_GB2312"/>
          <w:sz w:val="32"/>
          <w:szCs w:val="32"/>
        </w:rPr>
      </w:pPr>
      <w:r>
        <w:rPr>
          <w:rFonts w:ascii="仿宋_GB2312" w:eastAsia="仿宋_GB2312"/>
          <w:sz w:val="32"/>
          <w:szCs w:val="32"/>
        </w:rPr>
        <w:br w:type="page"/>
      </w:r>
      <w:r>
        <w:rPr>
          <w:rFonts w:hint="eastAsia" w:ascii="仿宋_GB2312" w:hAnsi="仿宋_GB2312" w:eastAsia="仿宋_GB2312"/>
          <w:bCs/>
          <w:sz w:val="32"/>
          <w:szCs w:val="32"/>
        </w:rPr>
        <w:t>附录4</w:t>
      </w:r>
    </w:p>
    <w:p>
      <w:pPr>
        <w:tabs>
          <w:tab w:val="right" w:pos="8505"/>
        </w:tabs>
        <w:spacing w:line="560" w:lineRule="exact"/>
        <w:jc w:val="center"/>
        <w:rPr>
          <w:rFonts w:ascii="华文中宋" w:hAnsi="华文中宋" w:eastAsia="华文中宋" w:cs="宋体"/>
          <w:kern w:val="0"/>
          <w:sz w:val="36"/>
          <w:szCs w:val="36"/>
        </w:rPr>
      </w:pPr>
      <w:r>
        <w:rPr>
          <w:rFonts w:hint="eastAsia" w:ascii="华文中宋" w:hAnsi="华文中宋" w:eastAsia="华文中宋" w:cs="宋体"/>
          <w:kern w:val="0"/>
          <w:sz w:val="36"/>
          <w:szCs w:val="36"/>
        </w:rPr>
        <w:t>常见问题解答</w:t>
      </w:r>
    </w:p>
    <w:p>
      <w:pPr>
        <w:widowControl/>
        <w:snapToGrid w:val="0"/>
        <w:spacing w:line="560" w:lineRule="exact"/>
        <w:jc w:val="left"/>
        <w:rPr>
          <w:rFonts w:ascii="仿宋_GB2312" w:hAnsi="仿宋_GB2312" w:eastAsia="仿宋_GB2312" w:cs="宋体"/>
          <w:b/>
          <w:bCs/>
          <w:kern w:val="0"/>
          <w:sz w:val="30"/>
        </w:rPr>
      </w:pPr>
    </w:p>
    <w:p>
      <w:pPr>
        <w:spacing w:line="560" w:lineRule="exact"/>
        <w:rPr>
          <w:rFonts w:ascii="仿宋_GB2312" w:eastAsia="仿宋_GB2312"/>
          <w:sz w:val="32"/>
          <w:szCs w:val="32"/>
        </w:rPr>
      </w:pPr>
      <w:r>
        <w:rPr>
          <w:rFonts w:hint="eastAsia" w:ascii="仿宋_GB2312" w:eastAsia="仿宋_GB2312"/>
          <w:b/>
          <w:sz w:val="32"/>
          <w:szCs w:val="32"/>
        </w:rPr>
        <w:t>问题一、</w:t>
      </w:r>
      <w:r>
        <w:rPr>
          <w:rFonts w:hint="eastAsia" w:ascii="仿宋_GB2312" w:eastAsia="仿宋_GB2312"/>
          <w:sz w:val="32"/>
          <w:szCs w:val="32"/>
        </w:rPr>
        <w:t>代理支库的基本职责是什么？</w:t>
      </w:r>
    </w:p>
    <w:p>
      <w:pPr>
        <w:adjustRightInd w:val="0"/>
        <w:spacing w:line="560" w:lineRule="exact"/>
        <w:rPr>
          <w:rFonts w:ascii="仿宋_GB2312" w:eastAsia="仿宋_GB2312"/>
          <w:sz w:val="32"/>
          <w:szCs w:val="32"/>
        </w:rPr>
      </w:pPr>
      <w:r>
        <w:rPr>
          <w:rFonts w:hint="eastAsia" w:ascii="仿宋_GB2312" w:eastAsia="仿宋_GB2312"/>
          <w:b/>
          <w:sz w:val="32"/>
          <w:szCs w:val="32"/>
        </w:rPr>
        <w:t xml:space="preserve">    答：</w:t>
      </w:r>
      <w:r>
        <w:rPr>
          <w:rFonts w:hint="eastAsia" w:ascii="仿宋_GB2312" w:eastAsia="仿宋_GB2312"/>
          <w:sz w:val="32"/>
          <w:szCs w:val="32"/>
        </w:rPr>
        <w:t>代理支库的基本职责如下：</w:t>
      </w:r>
    </w:p>
    <w:p>
      <w:pPr>
        <w:adjustRightInd w:val="0"/>
        <w:spacing w:line="560" w:lineRule="exact"/>
        <w:rPr>
          <w:rFonts w:ascii="仿宋_GB2312" w:eastAsia="仿宋_GB2312"/>
          <w:sz w:val="32"/>
          <w:szCs w:val="32"/>
        </w:rPr>
      </w:pPr>
      <w:r>
        <w:rPr>
          <w:rFonts w:hint="eastAsia" w:ascii="仿宋_GB2312" w:eastAsia="仿宋_GB2312"/>
          <w:sz w:val="32"/>
          <w:szCs w:val="32"/>
        </w:rPr>
        <w:t>　　（一）根据政府预算收入科目以及现行的财政管理体制确定的预算收入级次、分成和留解比例，准确、及时、完整地办理各级预算收入的收纳、划分、报解、入库。</w:t>
      </w:r>
    </w:p>
    <w:p>
      <w:pPr>
        <w:adjustRightInd w:val="0"/>
        <w:spacing w:line="560" w:lineRule="exact"/>
        <w:rPr>
          <w:rFonts w:ascii="仿宋_GB2312" w:eastAsia="仿宋_GB2312"/>
          <w:sz w:val="32"/>
          <w:szCs w:val="32"/>
        </w:rPr>
      </w:pPr>
      <w:r>
        <w:rPr>
          <w:rFonts w:hint="eastAsia" w:ascii="仿宋_GB2312" w:eastAsia="仿宋_GB2312"/>
          <w:sz w:val="32"/>
          <w:szCs w:val="32"/>
        </w:rPr>
        <w:t>　　（二）按照《中华人民共和国国家金库条例》及其《中华人民共和国国家金库条例实施细则》等法规和规章的规定，为同级财政机关开立预算存款账户。根据同级财政机关填发的预算拨款凭证及时办理同级预算支出的拨付。</w:t>
      </w:r>
    </w:p>
    <w:p>
      <w:pPr>
        <w:adjustRightInd w:val="0"/>
        <w:spacing w:line="560" w:lineRule="exact"/>
        <w:rPr>
          <w:rFonts w:ascii="仿宋_GB2312" w:eastAsia="仿宋_GB2312"/>
          <w:sz w:val="32"/>
          <w:szCs w:val="32"/>
        </w:rPr>
      </w:pPr>
      <w:r>
        <w:rPr>
          <w:rFonts w:hint="eastAsia" w:ascii="仿宋_GB2312" w:eastAsia="仿宋_GB2312"/>
          <w:sz w:val="32"/>
          <w:szCs w:val="32"/>
        </w:rPr>
        <w:t>　　（三）按照国家政策、法规规定的退库范围和审批程序，凭财政机关或其授权单位开具的预算收入退还凭证，审核办理预算收入的退付。</w:t>
      </w:r>
    </w:p>
    <w:p>
      <w:pPr>
        <w:adjustRightInd w:val="0"/>
        <w:spacing w:line="560" w:lineRule="exact"/>
        <w:rPr>
          <w:rFonts w:ascii="仿宋_GB2312" w:eastAsia="仿宋_GB2312"/>
          <w:sz w:val="32"/>
          <w:szCs w:val="32"/>
        </w:rPr>
      </w:pPr>
      <w:r>
        <w:rPr>
          <w:rFonts w:hint="eastAsia" w:ascii="仿宋_GB2312" w:eastAsia="仿宋_GB2312"/>
          <w:sz w:val="32"/>
          <w:szCs w:val="32"/>
        </w:rPr>
        <w:t>　　（四）对各级预算收入和本级预算支出进行会计账务核算；按照人民银行的要求，定期向上一级国库和同级财政、征收机关报送或提供有关报表；定期与财政、征收机关对账签证，保证数字准确一致。</w:t>
      </w:r>
    </w:p>
    <w:p>
      <w:pPr>
        <w:adjustRightInd w:val="0"/>
        <w:spacing w:line="560" w:lineRule="exact"/>
        <w:rPr>
          <w:rFonts w:ascii="仿宋_GB2312" w:eastAsia="仿宋_GB2312"/>
          <w:sz w:val="32"/>
          <w:szCs w:val="32"/>
        </w:rPr>
      </w:pPr>
      <w:r>
        <w:rPr>
          <w:rFonts w:hint="eastAsia" w:ascii="仿宋_GB2312" w:eastAsia="仿宋_GB2312"/>
          <w:sz w:val="32"/>
          <w:szCs w:val="32"/>
        </w:rPr>
        <w:t>　　（五）协助同级财政、征收机关督促纳税人及时缴纳预算收入，组织预算收入及时入库。根据征收机关开具的缴款凭证核收滞纳金。按照国家税法协助征收机关扣收屡催不缴纳税人应缴的预算收入。</w:t>
      </w:r>
    </w:p>
    <w:p>
      <w:pPr>
        <w:adjustRightInd w:val="0"/>
        <w:spacing w:line="560" w:lineRule="exact"/>
        <w:rPr>
          <w:rFonts w:ascii="仿宋_GB2312" w:eastAsia="仿宋_GB2312"/>
          <w:sz w:val="32"/>
          <w:szCs w:val="32"/>
        </w:rPr>
      </w:pPr>
      <w:r>
        <w:rPr>
          <w:rFonts w:hint="eastAsia" w:ascii="仿宋_GB2312" w:eastAsia="仿宋_GB2312"/>
          <w:sz w:val="32"/>
          <w:szCs w:val="32"/>
        </w:rPr>
        <w:t>　　（六）监督管理和检查指导辖区内本行分支机构办理的乡（镇）国库及国库经收处的工作，及时解决存在的问题。</w:t>
      </w:r>
    </w:p>
    <w:p>
      <w:pPr>
        <w:adjustRightInd w:val="0"/>
        <w:spacing w:line="560" w:lineRule="exact"/>
        <w:rPr>
          <w:rFonts w:ascii="仿宋_GB2312" w:eastAsia="仿宋_GB2312"/>
          <w:sz w:val="32"/>
          <w:szCs w:val="32"/>
        </w:rPr>
      </w:pPr>
      <w:r>
        <w:rPr>
          <w:rFonts w:hint="eastAsia" w:ascii="仿宋_GB2312" w:eastAsia="仿宋_GB2312"/>
          <w:sz w:val="32"/>
          <w:szCs w:val="32"/>
        </w:rPr>
        <w:t>　　（七）办理上级国库交办的与国库有关的其他工作。</w:t>
      </w:r>
    </w:p>
    <w:p>
      <w:pPr>
        <w:spacing w:line="560" w:lineRule="exact"/>
        <w:rPr>
          <w:rFonts w:ascii="仿宋_GB2312" w:eastAsia="仿宋_GB2312"/>
          <w:sz w:val="32"/>
          <w:szCs w:val="32"/>
        </w:rPr>
      </w:pPr>
      <w:r>
        <w:rPr>
          <w:rFonts w:hint="eastAsia" w:ascii="仿宋_GB2312" w:eastAsia="仿宋_GB2312"/>
          <w:b/>
          <w:sz w:val="32"/>
          <w:szCs w:val="32"/>
        </w:rPr>
        <w:t xml:space="preserve">    问题二、</w:t>
      </w:r>
      <w:r>
        <w:rPr>
          <w:rFonts w:hint="eastAsia" w:ascii="仿宋_GB2312" w:eastAsia="仿宋_GB2312"/>
          <w:sz w:val="32"/>
          <w:szCs w:val="32"/>
        </w:rPr>
        <w:t>代理支库的主要权限是什么？</w:t>
      </w:r>
    </w:p>
    <w:p>
      <w:pPr>
        <w:adjustRightInd w:val="0"/>
        <w:spacing w:line="560" w:lineRule="exact"/>
        <w:rPr>
          <w:rFonts w:ascii="仿宋_GB2312" w:eastAsia="仿宋_GB2312"/>
          <w:sz w:val="32"/>
          <w:szCs w:val="32"/>
        </w:rPr>
      </w:pPr>
      <w:r>
        <w:rPr>
          <w:rFonts w:hint="eastAsia" w:ascii="仿宋_GB2312" w:eastAsia="仿宋_GB2312"/>
          <w:b/>
          <w:sz w:val="32"/>
          <w:szCs w:val="32"/>
        </w:rPr>
        <w:t xml:space="preserve">    答：</w:t>
      </w:r>
      <w:r>
        <w:rPr>
          <w:rFonts w:hint="eastAsia" w:ascii="仿宋_GB2312" w:eastAsia="仿宋_GB2312"/>
          <w:sz w:val="32"/>
          <w:szCs w:val="32"/>
        </w:rPr>
        <w:t>代理支库的主要权限如下：</w:t>
      </w:r>
    </w:p>
    <w:p>
      <w:pPr>
        <w:adjustRightInd w:val="0"/>
        <w:spacing w:line="560" w:lineRule="exact"/>
        <w:rPr>
          <w:rFonts w:ascii="仿宋_GB2312" w:eastAsia="仿宋_GB2312"/>
          <w:sz w:val="32"/>
          <w:szCs w:val="32"/>
        </w:rPr>
      </w:pPr>
      <w:r>
        <w:rPr>
          <w:rFonts w:hint="eastAsia" w:ascii="仿宋_GB2312" w:eastAsia="仿宋_GB2312"/>
          <w:sz w:val="32"/>
          <w:szCs w:val="32"/>
        </w:rPr>
        <w:t>　　（一）按照有关规定开展对本行代理的国库业务的监督管理，以及督促检查征收机关所收预算收入款项是否按规定及时、足额缴入指定收款国库。</w:t>
      </w:r>
    </w:p>
    <w:p>
      <w:pPr>
        <w:adjustRightInd w:val="0"/>
        <w:spacing w:line="560" w:lineRule="exact"/>
        <w:rPr>
          <w:rFonts w:ascii="仿宋_GB2312" w:eastAsia="仿宋_GB2312"/>
          <w:sz w:val="32"/>
          <w:szCs w:val="32"/>
        </w:rPr>
      </w:pPr>
      <w:r>
        <w:rPr>
          <w:rFonts w:hint="eastAsia" w:ascii="仿宋_GB2312" w:eastAsia="仿宋_GB2312"/>
          <w:sz w:val="32"/>
          <w:szCs w:val="32"/>
        </w:rPr>
        <w:t>　　（二）对于任何单位或个人擅自变更财政机关规定的各级预算收入划分办法、范围和分成留解比例，以及随意调整库款账户之间存款余额的，有权拒绝执行。</w:t>
      </w:r>
    </w:p>
    <w:p>
      <w:pPr>
        <w:adjustRightInd w:val="0"/>
        <w:spacing w:line="560" w:lineRule="exact"/>
        <w:rPr>
          <w:rFonts w:ascii="仿宋_GB2312" w:eastAsia="仿宋_GB2312"/>
          <w:sz w:val="32"/>
          <w:szCs w:val="32"/>
        </w:rPr>
      </w:pPr>
      <w:r>
        <w:rPr>
          <w:rFonts w:hint="eastAsia" w:ascii="仿宋_GB2312" w:eastAsia="仿宋_GB2312"/>
          <w:sz w:val="32"/>
          <w:szCs w:val="32"/>
        </w:rPr>
        <w:t>　　（三）对不符合国家政策、法规规定的范围、项目和审批程序，要求办理预算收入退付的，有权拒绝办理。</w:t>
      </w:r>
    </w:p>
    <w:p>
      <w:pPr>
        <w:adjustRightInd w:val="0"/>
        <w:spacing w:line="560" w:lineRule="exact"/>
        <w:rPr>
          <w:rFonts w:ascii="仿宋_GB2312" w:eastAsia="仿宋_GB2312"/>
          <w:sz w:val="32"/>
          <w:szCs w:val="32"/>
        </w:rPr>
      </w:pPr>
      <w:r>
        <w:rPr>
          <w:rFonts w:hint="eastAsia" w:ascii="仿宋_GB2312" w:eastAsia="仿宋_GB2312"/>
          <w:sz w:val="32"/>
          <w:szCs w:val="32"/>
        </w:rPr>
        <w:t>　　（四）对违反有关规定，要求办理预算收入汇总更正的，有权拒绝受理。</w:t>
      </w:r>
    </w:p>
    <w:p>
      <w:pPr>
        <w:adjustRightInd w:val="0"/>
        <w:spacing w:line="560" w:lineRule="exact"/>
        <w:rPr>
          <w:rFonts w:ascii="仿宋_GB2312" w:eastAsia="仿宋_GB2312"/>
          <w:sz w:val="32"/>
          <w:szCs w:val="32"/>
        </w:rPr>
      </w:pPr>
      <w:r>
        <w:rPr>
          <w:rFonts w:hint="eastAsia" w:ascii="仿宋_GB2312" w:eastAsia="仿宋_GB2312"/>
          <w:sz w:val="32"/>
          <w:szCs w:val="32"/>
        </w:rPr>
        <w:t>　　（五）对违反财经制度规定的同级财政存款的开户和预算资金的支拨，有权拒绝拨付。</w:t>
      </w:r>
    </w:p>
    <w:p>
      <w:pPr>
        <w:adjustRightInd w:val="0"/>
        <w:spacing w:line="560" w:lineRule="exact"/>
        <w:rPr>
          <w:rFonts w:ascii="仿宋_GB2312" w:eastAsia="仿宋_GB2312"/>
          <w:sz w:val="32"/>
          <w:szCs w:val="32"/>
        </w:rPr>
      </w:pPr>
      <w:r>
        <w:rPr>
          <w:rFonts w:hint="eastAsia" w:ascii="仿宋_GB2312" w:eastAsia="仿宋_GB2312"/>
          <w:sz w:val="32"/>
          <w:szCs w:val="32"/>
        </w:rPr>
        <w:t>　　（六）对不符合规定的凭证，有权拒绝受理。</w:t>
      </w:r>
    </w:p>
    <w:p>
      <w:pPr>
        <w:adjustRightInd w:val="0"/>
        <w:spacing w:line="560" w:lineRule="exact"/>
        <w:rPr>
          <w:rFonts w:ascii="仿宋_GB2312" w:eastAsia="仿宋_GB2312"/>
          <w:sz w:val="32"/>
          <w:szCs w:val="32"/>
        </w:rPr>
      </w:pPr>
      <w:r>
        <w:rPr>
          <w:rFonts w:hint="eastAsia" w:ascii="仿宋_GB2312" w:eastAsia="仿宋_GB2312"/>
          <w:sz w:val="32"/>
          <w:szCs w:val="32"/>
        </w:rPr>
        <w:t>　　（七）对任何单位和个人强令办理违反国家规定的事项，有权拒绝执行并及时向上级国库报告。</w:t>
      </w:r>
    </w:p>
    <w:p>
      <w:pPr>
        <w:spacing w:line="560" w:lineRule="exact"/>
        <w:rPr>
          <w:rFonts w:ascii="仿宋_GB2312" w:eastAsia="仿宋_GB2312"/>
          <w:sz w:val="32"/>
          <w:szCs w:val="32"/>
        </w:rPr>
      </w:pPr>
      <w:r>
        <w:rPr>
          <w:rFonts w:hint="eastAsia" w:ascii="仿宋_GB2312" w:eastAsia="仿宋_GB2312"/>
          <w:b/>
          <w:sz w:val="32"/>
          <w:szCs w:val="32"/>
        </w:rPr>
        <w:t xml:space="preserve">    问题三、</w:t>
      </w:r>
      <w:r>
        <w:rPr>
          <w:rFonts w:hint="eastAsia" w:ascii="仿宋_GB2312" w:eastAsia="仿宋_GB2312"/>
          <w:sz w:val="32"/>
          <w:szCs w:val="32"/>
        </w:rPr>
        <w:t>申请人取得代理资格后，需要与中国人民银行深圳市分行签订业务协议书吗？</w:t>
      </w:r>
    </w:p>
    <w:p>
      <w:pPr>
        <w:spacing w:line="560" w:lineRule="exact"/>
        <w:rPr>
          <w:rFonts w:ascii="仿宋_GB2312" w:eastAsia="仿宋_GB2312"/>
          <w:sz w:val="32"/>
          <w:szCs w:val="32"/>
        </w:rPr>
      </w:pPr>
      <w:r>
        <w:rPr>
          <w:rFonts w:hint="eastAsia" w:ascii="仿宋_GB2312" w:eastAsia="仿宋_GB2312"/>
          <w:b/>
          <w:sz w:val="32"/>
          <w:szCs w:val="32"/>
        </w:rPr>
        <w:t xml:space="preserve">    答</w:t>
      </w:r>
      <w:r>
        <w:rPr>
          <w:rFonts w:hint="eastAsia" w:ascii="仿宋_GB2312" w:eastAsia="仿宋_GB2312"/>
          <w:sz w:val="32"/>
          <w:szCs w:val="32"/>
        </w:rPr>
        <w:t>：需要。中国人民银行深圳市分行负责与申请人签订“代理支库业务协议书”；申请人凭准予行政许可决定书和“代理支库业务资格证书”，按照“代理支库业务协议书”的规定办理国库业务。</w:t>
      </w:r>
    </w:p>
    <w:p>
      <w:pPr>
        <w:spacing w:line="560" w:lineRule="exact"/>
        <w:rPr>
          <w:rFonts w:ascii="仿宋_GB2312" w:eastAsia="仿宋_GB2312"/>
          <w:sz w:val="32"/>
          <w:szCs w:val="32"/>
        </w:rPr>
      </w:pPr>
      <w:r>
        <w:rPr>
          <w:rFonts w:hint="eastAsia" w:ascii="仿宋_GB2312" w:eastAsia="仿宋_GB2312"/>
          <w:b/>
          <w:sz w:val="32"/>
          <w:szCs w:val="32"/>
        </w:rPr>
        <w:t xml:space="preserve">    问题四、</w:t>
      </w:r>
      <w:r>
        <w:rPr>
          <w:rFonts w:hint="eastAsia" w:ascii="仿宋_GB2312" w:eastAsia="仿宋_GB2312"/>
          <w:sz w:val="32"/>
          <w:szCs w:val="32"/>
        </w:rPr>
        <w:t>代理支库需要接受中国人民银行深圳市分行国库处的监督检查吗？</w:t>
      </w:r>
    </w:p>
    <w:p>
      <w:pPr>
        <w:spacing w:line="560" w:lineRule="exact"/>
        <w:rPr>
          <w:rFonts w:ascii="仿宋_GB2312" w:eastAsia="仿宋_GB2312"/>
          <w:sz w:val="32"/>
          <w:szCs w:val="32"/>
        </w:rPr>
      </w:pPr>
      <w:r>
        <w:rPr>
          <w:rFonts w:hint="eastAsia" w:ascii="仿宋_GB2312" w:eastAsia="仿宋_GB2312"/>
          <w:b/>
          <w:sz w:val="32"/>
          <w:szCs w:val="32"/>
        </w:rPr>
        <w:t xml:space="preserve">    答：</w:t>
      </w:r>
      <w:r>
        <w:rPr>
          <w:rFonts w:hint="eastAsia" w:ascii="仿宋_GB2312" w:eastAsia="仿宋_GB2312"/>
          <w:sz w:val="32"/>
          <w:szCs w:val="32"/>
        </w:rPr>
        <w:t>需要。中国人民银行深圳市分行国库处应当建立健全对商业银行、信用社代理支库业务的监督机制，通过现场或非现场检查，掌握代理行从事代理支库业务的有关情况，履行监督职责。每年年度终了，代理行应当向中国人民银行深圳市分行报告年度代理工作情况。</w:t>
      </w:r>
    </w:p>
    <w:p>
      <w:pPr>
        <w:adjustRightInd w:val="0"/>
        <w:spacing w:line="560" w:lineRule="exact"/>
        <w:ind w:firstLine="643" w:firstLineChars="200"/>
        <w:rPr>
          <w:rFonts w:ascii="仿宋_GB2312" w:eastAsia="仿宋_GB2312"/>
          <w:bCs/>
          <w:sz w:val="32"/>
          <w:szCs w:val="32"/>
        </w:rPr>
      </w:pPr>
      <w:r>
        <w:rPr>
          <w:rFonts w:hint="eastAsia" w:ascii="仿宋_GB2312" w:eastAsia="仿宋_GB2312"/>
          <w:b/>
          <w:sz w:val="32"/>
          <w:szCs w:val="32"/>
        </w:rPr>
        <w:t>问题五、</w:t>
      </w:r>
      <w:r>
        <w:rPr>
          <w:rFonts w:hint="eastAsia" w:ascii="仿宋_GB2312" w:eastAsia="仿宋_GB2312"/>
          <w:bCs/>
          <w:sz w:val="32"/>
          <w:szCs w:val="32"/>
        </w:rPr>
        <w:t>代理支库业务应由哪一级商业银行、信用社提出代理申请？</w:t>
      </w:r>
    </w:p>
    <w:p>
      <w:pPr>
        <w:adjustRightInd w:val="0"/>
        <w:spacing w:line="560" w:lineRule="exact"/>
        <w:ind w:firstLine="643" w:firstLineChars="20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bCs/>
          <w:sz w:val="32"/>
          <w:szCs w:val="32"/>
        </w:rPr>
        <w:t>原则上</w:t>
      </w:r>
      <w:r>
        <w:rPr>
          <w:rFonts w:hint="eastAsia" w:ascii="仿宋_GB2312" w:eastAsia="仿宋_GB2312"/>
          <w:sz w:val="32"/>
          <w:szCs w:val="32"/>
        </w:rPr>
        <w:t>由拟具体承办代理支库业务的商业银行、信用社或其分支机构提出申请。具体情况可向中国人民银行深圳市分行国库处咨询。</w:t>
      </w:r>
    </w:p>
    <w:p>
      <w:pPr>
        <w:adjustRightInd w:val="0"/>
        <w:spacing w:line="560" w:lineRule="exact"/>
        <w:rPr>
          <w:rFonts w:ascii="仿宋_GB2312" w:hAnsi="仿宋_GB2312" w:eastAsia="仿宋_GB2312" w:cs="宋体"/>
          <w:kern w:val="0"/>
          <w:sz w:val="32"/>
          <w:szCs w:val="32"/>
        </w:rPr>
      </w:pPr>
      <w:r>
        <w:rPr>
          <w:rFonts w:hint="eastAsia" w:ascii="仿宋_GB2312" w:eastAsia="仿宋_GB2312"/>
          <w:b/>
          <w:sz w:val="32"/>
          <w:szCs w:val="32"/>
        </w:rPr>
        <w:t xml:space="preserve">    问题六、</w:t>
      </w:r>
      <w:r>
        <w:rPr>
          <w:rFonts w:hint="eastAsia" w:ascii="仿宋_GB2312" w:hAnsi="仿宋_GB2312" w:eastAsia="仿宋_GB2312" w:cs="宋体"/>
          <w:kern w:val="0"/>
          <w:sz w:val="32"/>
          <w:szCs w:val="32"/>
        </w:rPr>
        <w:t>外资银行是否可以申请代理支库业务？</w:t>
      </w:r>
    </w:p>
    <w:p>
      <w:pPr>
        <w:spacing w:line="560" w:lineRule="exact"/>
        <w:rPr>
          <w:rFonts w:ascii="仿宋_GB2312" w:eastAsia="仿宋_GB2312"/>
          <w:sz w:val="32"/>
          <w:szCs w:val="32"/>
        </w:rPr>
      </w:pPr>
      <w:r>
        <w:rPr>
          <w:rFonts w:hint="eastAsia" w:ascii="仿宋_GB2312" w:hAnsi="仿宋_GB2312" w:eastAsia="仿宋_GB2312"/>
          <w:b/>
          <w:bCs/>
          <w:sz w:val="32"/>
          <w:szCs w:val="32"/>
        </w:rPr>
        <w:t>答：</w:t>
      </w:r>
      <w:r>
        <w:rPr>
          <w:rFonts w:hint="eastAsia" w:ascii="仿宋_GB2312" w:eastAsia="仿宋_GB2312"/>
          <w:sz w:val="32"/>
          <w:szCs w:val="32"/>
        </w:rPr>
        <w:t>根据《商业银行、信用社代理支库业务审批工作规程（暂行）》（银发〔2005〕89号），商业银行包括国有独资商业银行、股份制商业银行、城市商业银行、农村商业银行和农村合作银行。并不包括外资银行。所以，目前外资银行暂不能申请代理支库业务。</w:t>
      </w:r>
    </w:p>
    <w:p>
      <w:pPr>
        <w:spacing w:line="560" w:lineRule="exact"/>
        <w:rPr>
          <w:rFonts w:ascii="仿宋_GB2312" w:hAnsi="仿宋_GB2312" w:eastAsia="仿宋_GB2312" w:cs="宋体"/>
          <w:kern w:val="0"/>
          <w:sz w:val="32"/>
          <w:szCs w:val="32"/>
        </w:rPr>
      </w:pPr>
      <w:r>
        <w:rPr>
          <w:rFonts w:hint="eastAsia" w:ascii="仿宋_GB2312" w:hAnsi="仿宋_GB2312" w:eastAsia="仿宋_GB2312" w:cs="宋体"/>
          <w:b/>
          <w:bCs/>
          <w:kern w:val="0"/>
          <w:sz w:val="32"/>
          <w:szCs w:val="32"/>
        </w:rPr>
        <w:t xml:space="preserve">    问题七、</w:t>
      </w:r>
      <w:r>
        <w:rPr>
          <w:rFonts w:hint="eastAsia" w:ascii="仿宋_GB2312" w:hAnsi="仿宋_GB2312" w:eastAsia="仿宋_GB2312" w:cs="宋体"/>
          <w:kern w:val="0"/>
          <w:sz w:val="32"/>
          <w:szCs w:val="32"/>
        </w:rPr>
        <w:t>申请人未经办过代理支库业务，是否可以申请代理？</w:t>
      </w:r>
    </w:p>
    <w:p>
      <w:pPr>
        <w:spacing w:line="560" w:lineRule="exact"/>
        <w:rPr>
          <w:rFonts w:ascii="仿宋_GB2312" w:hAnsi="仿宋_GB2312" w:eastAsia="仿宋_GB2312" w:cs="Arial"/>
          <w:sz w:val="32"/>
          <w:szCs w:val="32"/>
        </w:rPr>
      </w:pPr>
      <w:r>
        <w:rPr>
          <w:rFonts w:hint="eastAsia" w:ascii="仿宋_GB2312" w:hAnsi="仿宋_GB2312" w:eastAsia="仿宋_GB2312" w:cs="Arial"/>
          <w:b/>
          <w:bCs/>
          <w:sz w:val="32"/>
          <w:szCs w:val="32"/>
        </w:rPr>
        <w:t xml:space="preserve"> 答：</w:t>
      </w:r>
      <w:r>
        <w:rPr>
          <w:rFonts w:hint="eastAsia" w:ascii="仿宋_GB2312" w:hAnsi="仿宋_GB2312" w:eastAsia="仿宋_GB2312" w:cs="Arial"/>
          <w:sz w:val="32"/>
          <w:szCs w:val="32"/>
        </w:rPr>
        <w:t>可以。</w:t>
      </w:r>
    </w:p>
    <w:p>
      <w:pPr>
        <w:widowControl/>
        <w:snapToGrid w:val="0"/>
        <w:spacing w:line="560" w:lineRule="exact"/>
        <w:rPr>
          <w:rFonts w:ascii="仿宋_GB2312" w:hAnsi="仿宋_GB2312" w:eastAsia="仿宋_GB2312" w:cs="宋体"/>
          <w:kern w:val="0"/>
          <w:sz w:val="32"/>
          <w:szCs w:val="32"/>
        </w:rPr>
      </w:pPr>
      <w:r>
        <w:rPr>
          <w:rFonts w:hint="eastAsia" w:ascii="仿宋_GB2312" w:hAnsi="仿宋_GB2312" w:eastAsia="仿宋_GB2312" w:cs="宋体"/>
          <w:b/>
          <w:bCs/>
          <w:kern w:val="0"/>
          <w:sz w:val="32"/>
          <w:szCs w:val="32"/>
        </w:rPr>
        <w:t xml:space="preserve">    问题八、</w:t>
      </w:r>
      <w:r>
        <w:rPr>
          <w:rFonts w:hint="eastAsia" w:ascii="仿宋_GB2312" w:hAnsi="仿宋_GB2312" w:eastAsia="仿宋_GB2312" w:cs="宋体"/>
          <w:kern w:val="0"/>
          <w:sz w:val="32"/>
          <w:szCs w:val="32"/>
        </w:rPr>
        <w:t>申请人提交的申请材料不齐全或有误的怎么办？</w:t>
      </w:r>
    </w:p>
    <w:p>
      <w:pPr>
        <w:spacing w:line="560" w:lineRule="exact"/>
        <w:rPr>
          <w:rFonts w:ascii="仿宋_GB2312" w:hAnsi="仿宋_GB2312" w:eastAsia="仿宋_GB2312"/>
          <w:sz w:val="32"/>
          <w:szCs w:val="32"/>
        </w:rPr>
      </w:pPr>
      <w:r>
        <w:rPr>
          <w:rFonts w:hint="eastAsia" w:ascii="仿宋_GB2312" w:hAnsi="仿宋_GB2312" w:eastAsia="仿宋_GB2312" w:cs="Arial"/>
          <w:sz w:val="32"/>
          <w:szCs w:val="32"/>
        </w:rPr>
        <w:t xml:space="preserve">    答：</w:t>
      </w:r>
      <w:r>
        <w:rPr>
          <w:rFonts w:hint="eastAsia" w:ascii="仿宋_GB2312" w:hAnsi="仿宋_GB2312" w:eastAsia="仿宋_GB2312"/>
          <w:sz w:val="32"/>
          <w:szCs w:val="32"/>
        </w:rPr>
        <w:t>申请材料不齐全或者不符合法定形式的，</w:t>
      </w:r>
      <w:r>
        <w:rPr>
          <w:rFonts w:hint="eastAsia" w:ascii="仿宋_GB2312" w:eastAsia="仿宋_GB2312"/>
          <w:sz w:val="32"/>
          <w:szCs w:val="32"/>
        </w:rPr>
        <w:t>中国人民银行深圳市分行</w:t>
      </w:r>
      <w:r>
        <w:rPr>
          <w:rFonts w:hint="eastAsia" w:ascii="仿宋_GB2312" w:hAnsi="仿宋_GB2312" w:eastAsia="仿宋_GB2312"/>
          <w:sz w:val="32"/>
          <w:szCs w:val="32"/>
        </w:rPr>
        <w:t>应允许当场修改，或者在5个工作日内一次告知申请人需要补正的全部内容。逾期不告知的，自收到申请材料之日起即为受理。</w:t>
      </w:r>
    </w:p>
    <w:p>
      <w:pPr>
        <w:widowControl/>
        <w:snapToGrid w:val="0"/>
        <w:spacing w:line="560" w:lineRule="exact"/>
        <w:rPr>
          <w:rFonts w:ascii="仿宋_GB2312" w:hAnsi="仿宋_GB2312" w:eastAsia="仿宋_GB2312" w:cs="宋体"/>
          <w:kern w:val="0"/>
          <w:sz w:val="32"/>
          <w:szCs w:val="32"/>
        </w:rPr>
      </w:pPr>
      <w:r>
        <w:rPr>
          <w:rFonts w:hint="eastAsia" w:ascii="仿宋_GB2312" w:hAnsi="仿宋_GB2312" w:eastAsia="仿宋_GB2312" w:cs="宋体"/>
          <w:b/>
          <w:bCs/>
          <w:kern w:val="0"/>
          <w:sz w:val="32"/>
          <w:szCs w:val="32"/>
        </w:rPr>
        <w:t xml:space="preserve">    问题九、</w:t>
      </w:r>
      <w:r>
        <w:rPr>
          <w:rFonts w:hint="eastAsia" w:ascii="仿宋_GB2312" w:hAnsi="仿宋_GB2312" w:eastAsia="仿宋_GB2312" w:cs="宋体"/>
          <w:kern w:val="0"/>
          <w:sz w:val="32"/>
          <w:szCs w:val="32"/>
        </w:rPr>
        <w:t>有多家申请人申请同一个代理支库业务的时候，如何决定由哪个单位获得行政许可资格？</w:t>
      </w:r>
    </w:p>
    <w:p>
      <w:pPr>
        <w:spacing w:line="560" w:lineRule="exact"/>
        <w:rPr>
          <w:rFonts w:ascii="仿宋_GB2312" w:hAnsi="仿宋_GB2312" w:eastAsia="仿宋_GB2312"/>
          <w:sz w:val="32"/>
          <w:szCs w:val="32"/>
        </w:rPr>
      </w:pPr>
      <w:r>
        <w:rPr>
          <w:rFonts w:hint="eastAsia" w:ascii="仿宋_GB2312" w:hAnsi="仿宋_GB2312" w:eastAsia="仿宋_GB2312"/>
          <w:b/>
          <w:bCs/>
          <w:sz w:val="32"/>
          <w:szCs w:val="32"/>
        </w:rPr>
        <w:t>答：</w:t>
      </w:r>
      <w:r>
        <w:rPr>
          <w:rFonts w:hint="eastAsia" w:ascii="仿宋_GB2312" w:hAnsi="仿宋_GB2312" w:eastAsia="仿宋_GB2312"/>
          <w:sz w:val="32"/>
          <w:szCs w:val="32"/>
        </w:rPr>
        <w:t>根据《中华人民共和国行政许可法》第五十七条规定，有数量限制的行政许可，两个或者两个以上申请人均符合法定条件、标准的，中国人民银行深圳市分行应当根据受理行政许可申请的先后顺序作出行政许可决定。但法律、行政法规另有规定的，依照其规定。</w:t>
      </w:r>
    </w:p>
    <w:p>
      <w:pPr>
        <w:jc w:val="right"/>
        <w:rPr>
          <w:rFonts w:ascii="仿宋_GB2312" w:eastAsia="仿宋_GB2312"/>
          <w:sz w:val="30"/>
        </w:rPr>
      </w:pPr>
    </w:p>
    <w:p/>
    <w:sectPr>
      <w:footerReference r:id="rId3" w:type="default"/>
      <w:endnotePr>
        <w:numFmt w:val="decimal"/>
      </w:endnote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_GB2312">
    <w:altName w:val="MS Mincho"/>
    <w:panose1 w:val="00000000000000000000"/>
    <w:charset w:val="00"/>
    <w:family w:val="auto"/>
    <w:pitch w:val="default"/>
    <w:sig w:usb0="00000000" w:usb1="00000000" w:usb2="00000000" w:usb3="00000000" w:csb0="0000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4"/>
      </w:rPr>
    </w:pPr>
    <w:r>
      <w:rPr>
        <w:rFonts w:ascii="宋体" w:hAnsi="宋体"/>
        <w:sz w:val="24"/>
      </w:rPr>
      <w:fldChar w:fldCharType="begin"/>
    </w:r>
    <w:r>
      <w:rPr>
        <w:rFonts w:ascii="宋体" w:hAnsi="宋体"/>
        <w:sz w:val="24"/>
      </w:rPr>
      <w:instrText xml:space="preserve"> PAGE   \* MERGEFORMAT </w:instrText>
    </w:r>
    <w:r>
      <w:rPr>
        <w:rFonts w:ascii="宋体" w:hAnsi="宋体"/>
        <w:sz w:val="24"/>
      </w:rPr>
      <w:fldChar w:fldCharType="separate"/>
    </w:r>
    <w:r>
      <w:rPr>
        <w:rFonts w:ascii="宋体" w:hAnsi="宋体"/>
        <w:sz w:val="24"/>
        <w:lang w:val="zh-CN"/>
      </w:rPr>
      <w:t>25</w:t>
    </w:r>
    <w:r>
      <w:rPr>
        <w:rFonts w:ascii="宋体" w:hAnsi="宋体"/>
        <w:sz w:val="24"/>
      </w:rPr>
      <w:fldChar w:fldCharType="end"/>
    </w:r>
  </w:p>
  <w:p>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2"/>
      <w:numFmt w:val="chineseCounting"/>
      <w:suff w:val="nothing"/>
      <w:lvlText w:val="（%1）"/>
      <w:lvlJc w:val="left"/>
    </w:lvl>
  </w:abstractNum>
  <w:abstractNum w:abstractNumId="1">
    <w:nsid w:val="5F150109"/>
    <w:multiLevelType w:val="singleLevel"/>
    <w:tmpl w:val="5F150109"/>
    <w:lvl w:ilvl="0" w:tentative="0">
      <w:start w:val="1"/>
      <w:numFmt w:val="chineseCounting"/>
      <w:suff w:val="nothing"/>
      <w:lvlText w:val="（%1）"/>
      <w:lvlJc w:val="left"/>
    </w:lvl>
  </w:abstractNum>
  <w:abstractNum w:abstractNumId="2">
    <w:nsid w:val="5F1537C2"/>
    <w:multiLevelType w:val="singleLevel"/>
    <w:tmpl w:val="5F1537C2"/>
    <w:lvl w:ilvl="0" w:tentative="0">
      <w:start w:val="1"/>
      <w:numFmt w:val="decimal"/>
      <w:suff w:val="nothing"/>
      <w:lvlText w:val="（%1）"/>
      <w:lvlJc w:val="left"/>
    </w:lvl>
  </w:abstractNum>
  <w:abstractNum w:abstractNumId="3">
    <w:nsid w:val="60B09A52"/>
    <w:multiLevelType w:val="singleLevel"/>
    <w:tmpl w:val="60B09A52"/>
    <w:lvl w:ilvl="0" w:tentative="0">
      <w:start w:val="4"/>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5M2YyNTgzYWE5NjU2Y2RlMGE0YWZlNWVjODBmNmEifQ=="/>
  </w:docVars>
  <w:rsids>
    <w:rsidRoot w:val="00BF1F38"/>
    <w:rsid w:val="001D3F49"/>
    <w:rsid w:val="0025337F"/>
    <w:rsid w:val="00396209"/>
    <w:rsid w:val="0068378B"/>
    <w:rsid w:val="00953B8A"/>
    <w:rsid w:val="00B07F7F"/>
    <w:rsid w:val="00B4668D"/>
    <w:rsid w:val="00B97105"/>
    <w:rsid w:val="00BF1F38"/>
    <w:rsid w:val="00D91EEF"/>
    <w:rsid w:val="157706A2"/>
    <w:rsid w:val="26E1506D"/>
    <w:rsid w:val="6B076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Cambria" w:hAnsi="Cambria" w:cs="黑体"/>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19"/>
    <w:qFormat/>
    <w:uiPriority w:val="0"/>
    <w:pPr>
      <w:jc w:val="left"/>
    </w:pPr>
    <w:rPr>
      <w:rFonts w:hint="eastAsia"/>
    </w:rPr>
  </w:style>
  <w:style w:type="paragraph" w:styleId="8">
    <w:name w:val="toc 3"/>
    <w:basedOn w:val="1"/>
    <w:next w:val="1"/>
    <w:semiHidden/>
    <w:unhideWhenUsed/>
    <w:qFormat/>
    <w:uiPriority w:val="39"/>
    <w:pPr>
      <w:widowControl/>
      <w:spacing w:after="100" w:line="276" w:lineRule="auto"/>
      <w:ind w:left="440"/>
      <w:jc w:val="left"/>
    </w:pPr>
    <w:rPr>
      <w:rFonts w:cs="黑体"/>
      <w:kern w:val="0"/>
      <w:sz w:val="22"/>
      <w:szCs w:val="22"/>
    </w:rPr>
  </w:style>
  <w:style w:type="paragraph" w:styleId="9">
    <w:name w:val="Body Text Indent 2"/>
    <w:basedOn w:val="1"/>
    <w:link w:val="20"/>
    <w:qFormat/>
    <w:uiPriority w:val="0"/>
    <w:pPr>
      <w:ind w:firstLine="600" w:firstLineChars="200"/>
    </w:pPr>
    <w:rPr>
      <w:rFonts w:ascii="Times New Roman" w:hAnsi="Times New Roman" w:eastAsia="仿宋_GB2312"/>
      <w:sz w:val="30"/>
    </w:rPr>
  </w:style>
  <w:style w:type="paragraph" w:styleId="10">
    <w:name w:val="Balloon Text"/>
    <w:basedOn w:val="1"/>
    <w:link w:val="27"/>
    <w:semiHidden/>
    <w:unhideWhenUsed/>
    <w:qFormat/>
    <w:uiPriority w:val="99"/>
    <w:rPr>
      <w:sz w:val="18"/>
      <w:szCs w:val="18"/>
    </w:rPr>
  </w:style>
  <w:style w:type="paragraph" w:styleId="11">
    <w:name w:val="footer"/>
    <w:basedOn w:val="1"/>
    <w:link w:val="21"/>
    <w:qFormat/>
    <w:uiPriority w:val="99"/>
    <w:pPr>
      <w:tabs>
        <w:tab w:val="center" w:pos="4153"/>
        <w:tab w:val="right" w:pos="8306"/>
      </w:tabs>
      <w:snapToGrid w:val="0"/>
      <w:jc w:val="left"/>
    </w:pPr>
    <w:rPr>
      <w:sz w:val="18"/>
    </w:rPr>
  </w:style>
  <w:style w:type="paragraph" w:styleId="12">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pPr>
      <w:widowControl/>
      <w:spacing w:after="100" w:line="276" w:lineRule="auto"/>
      <w:jc w:val="left"/>
    </w:pPr>
    <w:rPr>
      <w:rFonts w:cs="黑体"/>
      <w:kern w:val="0"/>
      <w:sz w:val="22"/>
      <w:szCs w:val="22"/>
    </w:rPr>
  </w:style>
  <w:style w:type="paragraph" w:styleId="14">
    <w:name w:val="toc 2"/>
    <w:basedOn w:val="1"/>
    <w:next w:val="1"/>
    <w:semiHidden/>
    <w:unhideWhenUsed/>
    <w:qFormat/>
    <w:uiPriority w:val="39"/>
    <w:pPr>
      <w:widowControl/>
      <w:spacing w:after="100" w:line="276" w:lineRule="auto"/>
      <w:ind w:left="220"/>
      <w:jc w:val="left"/>
    </w:pPr>
    <w:rPr>
      <w:rFonts w:cs="黑体"/>
      <w:kern w:val="0"/>
      <w:sz w:val="22"/>
      <w:szCs w:val="22"/>
    </w:rPr>
  </w:style>
  <w:style w:type="character" w:styleId="17">
    <w:name w:val="Hyperlink"/>
    <w:basedOn w:val="16"/>
    <w:qFormat/>
    <w:uiPriority w:val="0"/>
    <w:rPr>
      <w:color w:val="2153B0"/>
      <w:u w:val="none"/>
    </w:rPr>
  </w:style>
  <w:style w:type="paragraph" w:customStyle="1" w:styleId="18">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19">
    <w:name w:val="批注文字 Char"/>
    <w:basedOn w:val="16"/>
    <w:link w:val="7"/>
    <w:qFormat/>
    <w:uiPriority w:val="0"/>
    <w:rPr>
      <w:rFonts w:ascii="Calibri" w:hAnsi="Calibri" w:eastAsia="宋体" w:cs="Times New Roman"/>
      <w:szCs w:val="24"/>
    </w:rPr>
  </w:style>
  <w:style w:type="character" w:customStyle="1" w:styleId="20">
    <w:name w:val="正文文本缩进 2 Char"/>
    <w:basedOn w:val="16"/>
    <w:link w:val="9"/>
    <w:qFormat/>
    <w:uiPriority w:val="0"/>
    <w:rPr>
      <w:rFonts w:ascii="Times New Roman" w:hAnsi="Times New Roman" w:eastAsia="仿宋_GB2312" w:cs="Times New Roman"/>
      <w:sz w:val="30"/>
      <w:szCs w:val="24"/>
    </w:rPr>
  </w:style>
  <w:style w:type="character" w:customStyle="1" w:styleId="21">
    <w:name w:val="页脚 Char"/>
    <w:basedOn w:val="16"/>
    <w:link w:val="11"/>
    <w:qFormat/>
    <w:uiPriority w:val="99"/>
    <w:rPr>
      <w:rFonts w:ascii="Calibri" w:hAnsi="Calibri" w:eastAsia="宋体" w:cs="Times New Roman"/>
      <w:sz w:val="18"/>
      <w:szCs w:val="24"/>
    </w:rPr>
  </w:style>
  <w:style w:type="character" w:customStyle="1" w:styleId="22">
    <w:name w:val="标题 1 Char"/>
    <w:basedOn w:val="16"/>
    <w:link w:val="2"/>
    <w:qFormat/>
    <w:uiPriority w:val="9"/>
    <w:rPr>
      <w:rFonts w:ascii="Calibri" w:hAnsi="Calibri" w:eastAsia="宋体" w:cs="Times New Roman"/>
      <w:b/>
      <w:bCs/>
      <w:kern w:val="44"/>
      <w:sz w:val="44"/>
      <w:szCs w:val="44"/>
    </w:rPr>
  </w:style>
  <w:style w:type="character" w:customStyle="1" w:styleId="23">
    <w:name w:val="标题 2 Char"/>
    <w:basedOn w:val="16"/>
    <w:link w:val="3"/>
    <w:semiHidden/>
    <w:qFormat/>
    <w:uiPriority w:val="9"/>
    <w:rPr>
      <w:rFonts w:ascii="Cambria" w:hAnsi="Cambria" w:eastAsia="宋体" w:cs="黑体"/>
      <w:b/>
      <w:bCs/>
      <w:sz w:val="32"/>
      <w:szCs w:val="32"/>
    </w:rPr>
  </w:style>
  <w:style w:type="character" w:customStyle="1" w:styleId="24">
    <w:name w:val="标题 3 Char"/>
    <w:basedOn w:val="16"/>
    <w:link w:val="4"/>
    <w:semiHidden/>
    <w:qFormat/>
    <w:uiPriority w:val="9"/>
    <w:rPr>
      <w:rFonts w:ascii="Calibri" w:hAnsi="Calibri" w:eastAsia="宋体" w:cs="Times New Roman"/>
      <w:b/>
      <w:bCs/>
      <w:sz w:val="32"/>
      <w:szCs w:val="32"/>
    </w:rPr>
  </w:style>
  <w:style w:type="character" w:customStyle="1" w:styleId="25">
    <w:name w:val="标题 4 Char"/>
    <w:basedOn w:val="16"/>
    <w:link w:val="5"/>
    <w:semiHidden/>
    <w:qFormat/>
    <w:uiPriority w:val="9"/>
    <w:rPr>
      <w:rFonts w:ascii="Cambria" w:hAnsi="Cambria" w:eastAsia="宋体" w:cs="黑体"/>
      <w:b/>
      <w:bCs/>
      <w:sz w:val="28"/>
      <w:szCs w:val="28"/>
    </w:rPr>
  </w:style>
  <w:style w:type="character" w:customStyle="1" w:styleId="26">
    <w:name w:val="标题 5 Char"/>
    <w:basedOn w:val="16"/>
    <w:link w:val="6"/>
    <w:semiHidden/>
    <w:qFormat/>
    <w:uiPriority w:val="9"/>
    <w:rPr>
      <w:rFonts w:ascii="Calibri" w:hAnsi="Calibri" w:eastAsia="宋体" w:cs="Times New Roman"/>
      <w:b/>
      <w:bCs/>
      <w:sz w:val="28"/>
      <w:szCs w:val="28"/>
    </w:rPr>
  </w:style>
  <w:style w:type="character" w:customStyle="1" w:styleId="27">
    <w:name w:val="批注框文本 Char"/>
    <w:basedOn w:val="16"/>
    <w:link w:val="10"/>
    <w:semiHidden/>
    <w:qFormat/>
    <w:uiPriority w:val="99"/>
    <w:rPr>
      <w:rFonts w:ascii="Calibri" w:hAnsi="Calibri" w:eastAsia="宋体" w:cs="Times New Roman"/>
      <w:sz w:val="18"/>
      <w:szCs w:val="18"/>
    </w:rPr>
  </w:style>
  <w:style w:type="character" w:customStyle="1" w:styleId="28">
    <w:name w:val="页眉 Char"/>
    <w:basedOn w:val="16"/>
    <w:link w:val="1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7592</Words>
  <Characters>7943</Characters>
  <Lines>67</Lines>
  <Paragraphs>19</Paragraphs>
  <TotalTime>6</TotalTime>
  <ScaleCrop>false</ScaleCrop>
  <LinksUpToDate>false</LinksUpToDate>
  <CharactersWithSpaces>8308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2023-08-16T02:29:00Z</dcterms:created>
  <dc:creator>张建军</dc:creator>
  <cp:lastModifiedBy>guanliyuan</cp:lastModifiedBy>
  <cp:lastPrinted>2021-09-01T06:13:00Z</cp:lastPrinted>
  <dcterms:modified xsi:type="dcterms:W3CDTF">2023-08-18T07:06:05Z</dcterms:modified>
  <dc:title>深圳市商业银行、信用社代理支库业务审批事项服务指南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B9FA7E2AFBE243E092E41A8310DEB50E_12</vt:lpwstr>
  </property>
</Properties>
</file>